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textAlignment w:val="auto"/>
        <w:outlineLvl w:val="9"/>
        <w:rPr>
          <w:rFonts w:hint="eastAsia" w:ascii="黑体" w:hAnsi="黑体" w:eastAsia="黑体" w:cs="黑体"/>
          <w:b/>
          <w:bCs w:val="0"/>
          <w:sz w:val="32"/>
          <w:szCs w:val="32"/>
        </w:rPr>
      </w:pPr>
      <w:r>
        <w:rPr>
          <w:rFonts w:hint="eastAsia" w:ascii="黑体" w:hAnsi="黑体" w:eastAsia="黑体" w:cs="黑体"/>
          <w:b/>
          <w:bCs w:val="0"/>
          <w:sz w:val="32"/>
          <w:szCs w:val="32"/>
          <w:lang w:val="en-US" w:eastAsia="zh-CN"/>
        </w:rPr>
        <w:t>附件1：</w:t>
      </w:r>
    </w:p>
    <w:p>
      <w:pPr>
        <w:keepNext w:val="0"/>
        <w:keepLines w:val="0"/>
        <w:pageBreakBefore w:val="0"/>
        <w:widowControl w:val="0"/>
        <w:kinsoku/>
        <w:wordWrap/>
        <w:overflowPunct/>
        <w:topLinePunct w:val="0"/>
        <w:autoSpaceDE/>
        <w:autoSpaceDN/>
        <w:bidi w:val="0"/>
        <w:adjustRightInd w:val="0"/>
        <w:snapToGrid/>
        <w:spacing w:line="240" w:lineRule="auto"/>
        <w:ind w:left="0" w:leftChars="0" w:right="0" w:rightChars="0" w:firstLine="0" w:firstLineChars="0"/>
        <w:jc w:val="center"/>
        <w:textAlignment w:val="auto"/>
        <w:outlineLvl w:val="9"/>
        <w:rPr>
          <w:rFonts w:hint="eastAsia" w:ascii="方正小标宋_GBK" w:hAnsi="方正小标宋_GBK" w:eastAsia="方正小标宋_GBK" w:cs="方正小标宋_GBK"/>
          <w:b/>
          <w:bCs/>
          <w:sz w:val="44"/>
          <w:szCs w:val="44"/>
        </w:rPr>
      </w:pPr>
      <w:r>
        <w:rPr>
          <w:rFonts w:hint="eastAsia" w:ascii="方正小标宋_GBK" w:hAnsi="方正小标宋_GBK" w:eastAsia="方正小标宋_GBK" w:cs="方正小标宋_GBK"/>
          <w:b/>
          <w:bCs/>
          <w:sz w:val="44"/>
          <w:szCs w:val="44"/>
        </w:rPr>
        <w:t>广安主城区</w:t>
      </w:r>
      <w:r>
        <w:rPr>
          <w:rFonts w:hint="eastAsia" w:ascii="方正小标宋_GBK" w:hAnsi="方正小标宋_GBK" w:eastAsia="方正小标宋_GBK" w:cs="方正小标宋_GBK"/>
          <w:b/>
          <w:bCs/>
          <w:sz w:val="44"/>
          <w:szCs w:val="44"/>
          <w:lang w:eastAsia="zh-CN"/>
        </w:rPr>
        <w:t>智能化</w:t>
      </w:r>
      <w:r>
        <w:rPr>
          <w:rFonts w:hint="eastAsia" w:ascii="方正小标宋_GBK" w:hAnsi="方正小标宋_GBK" w:eastAsia="方正小标宋_GBK" w:cs="方正小标宋_GBK"/>
          <w:b/>
          <w:bCs/>
          <w:sz w:val="44"/>
          <w:szCs w:val="44"/>
        </w:rPr>
        <w:t>停车系统</w:t>
      </w:r>
      <w:r>
        <w:rPr>
          <w:rFonts w:hint="eastAsia" w:ascii="方正小标宋_GBK" w:hAnsi="方正小标宋_GBK" w:eastAsia="方正小标宋_GBK" w:cs="方正小标宋_GBK"/>
          <w:b/>
          <w:bCs/>
          <w:sz w:val="44"/>
          <w:szCs w:val="44"/>
          <w:lang w:eastAsia="zh-CN"/>
        </w:rPr>
        <w:t>主要</w:t>
      </w:r>
      <w:r>
        <w:rPr>
          <w:rFonts w:hint="eastAsia" w:ascii="方正小标宋_GBK" w:hAnsi="方正小标宋_GBK" w:eastAsia="方正小标宋_GBK" w:cs="方正小标宋_GBK"/>
          <w:b/>
          <w:bCs/>
          <w:sz w:val="44"/>
          <w:szCs w:val="44"/>
        </w:rPr>
        <w:t>技术</w:t>
      </w:r>
      <w:r>
        <w:rPr>
          <w:rFonts w:hint="eastAsia" w:ascii="方正小标宋_GBK" w:hAnsi="方正小标宋_GBK" w:eastAsia="方正小标宋_GBK" w:cs="方正小标宋_GBK"/>
          <w:b/>
          <w:bCs/>
          <w:sz w:val="44"/>
          <w:szCs w:val="44"/>
          <w:lang w:eastAsia="zh-CN"/>
        </w:rPr>
        <w:t>要求</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560" w:firstLineChars="200"/>
        <w:jc w:val="both"/>
        <w:textAlignment w:val="auto"/>
        <w:outlineLvl w:val="9"/>
        <w:rPr>
          <w:rFonts w:hint="eastAsia" w:ascii="仿宋" w:hAnsi="仿宋" w:eastAsia="仿宋" w:cs="仿宋"/>
          <w:bCs/>
          <w:kern w:val="44"/>
          <w:sz w:val="28"/>
          <w:szCs w:val="28"/>
          <w:lang w:eastAsia="zh-CN"/>
        </w:rPr>
      </w:pPr>
      <w:r>
        <w:rPr>
          <w:rFonts w:hint="eastAsia" w:ascii="仿宋" w:hAnsi="仿宋" w:eastAsia="仿宋" w:cs="仿宋"/>
          <w:bCs/>
          <w:kern w:val="44"/>
          <w:sz w:val="28"/>
          <w:szCs w:val="28"/>
        </w:rPr>
        <w:t>建设路内路外一体化的综合停车运营管理体系，通过对新技术模式的研究和创新，结合云计算、大数据、物联网等新科技手段，</w:t>
      </w:r>
      <w:r>
        <w:rPr>
          <w:rFonts w:hint="eastAsia" w:ascii="仿宋" w:hAnsi="仿宋" w:eastAsia="仿宋" w:cs="仿宋"/>
          <w:bCs/>
          <w:kern w:val="44"/>
          <w:sz w:val="28"/>
          <w:szCs w:val="28"/>
          <w:lang w:eastAsia="zh-CN"/>
        </w:rPr>
        <w:t>建设</w:t>
      </w:r>
      <w:r>
        <w:rPr>
          <w:rFonts w:hint="eastAsia" w:ascii="仿宋" w:hAnsi="仿宋" w:eastAsia="仿宋" w:cs="仿宋"/>
          <w:bCs/>
          <w:kern w:val="44"/>
          <w:sz w:val="28"/>
          <w:szCs w:val="28"/>
        </w:rPr>
        <w:t>一套覆盖全市路边、路外停车场综合解决方案</w:t>
      </w:r>
      <w:r>
        <w:rPr>
          <w:rFonts w:hint="eastAsia" w:ascii="仿宋" w:hAnsi="仿宋" w:eastAsia="仿宋" w:cs="仿宋"/>
          <w:bCs/>
          <w:kern w:val="44"/>
          <w:sz w:val="28"/>
          <w:szCs w:val="28"/>
          <w:lang w:eastAsia="zh-CN"/>
        </w:rPr>
        <w:t>，</w:t>
      </w:r>
      <w:r>
        <w:rPr>
          <w:rFonts w:hint="eastAsia" w:ascii="仿宋" w:hAnsi="仿宋" w:eastAsia="仿宋" w:cs="仿宋"/>
          <w:bCs/>
          <w:kern w:val="44"/>
          <w:sz w:val="28"/>
          <w:szCs w:val="28"/>
        </w:rPr>
        <w:t>形成完善的停车运维管控、</w:t>
      </w:r>
      <w:r>
        <w:rPr>
          <w:rFonts w:hint="eastAsia" w:ascii="仿宋" w:hAnsi="仿宋" w:eastAsia="仿宋" w:cs="仿宋"/>
          <w:bCs/>
          <w:kern w:val="44"/>
          <w:sz w:val="28"/>
          <w:szCs w:val="28"/>
          <w:lang w:eastAsia="zh-CN"/>
        </w:rPr>
        <w:t>城市停车</w:t>
      </w:r>
      <w:r>
        <w:rPr>
          <w:rFonts w:hint="eastAsia" w:ascii="仿宋" w:hAnsi="仿宋" w:eastAsia="仿宋" w:cs="仿宋"/>
          <w:bCs/>
          <w:kern w:val="44"/>
          <w:sz w:val="28"/>
          <w:szCs w:val="28"/>
        </w:rPr>
        <w:t>诱导</w:t>
      </w:r>
      <w:r>
        <w:rPr>
          <w:rFonts w:hint="eastAsia" w:ascii="仿宋" w:hAnsi="仿宋" w:eastAsia="仿宋" w:cs="仿宋"/>
          <w:bCs/>
          <w:kern w:val="44"/>
          <w:sz w:val="28"/>
          <w:szCs w:val="28"/>
          <w:lang w:eastAsia="zh-CN"/>
        </w:rPr>
        <w:t>、</w:t>
      </w:r>
      <w:r>
        <w:rPr>
          <w:rFonts w:hint="eastAsia" w:ascii="仿宋" w:hAnsi="仿宋" w:eastAsia="仿宋" w:cs="仿宋"/>
          <w:bCs/>
          <w:kern w:val="44"/>
          <w:sz w:val="28"/>
          <w:szCs w:val="28"/>
        </w:rPr>
        <w:t>停车指挥调度、泊位巡检管理、数据交换与共享</w:t>
      </w:r>
      <w:r>
        <w:rPr>
          <w:rFonts w:hint="eastAsia" w:ascii="仿宋" w:hAnsi="仿宋" w:eastAsia="仿宋" w:cs="仿宋"/>
          <w:bCs/>
          <w:kern w:val="44"/>
          <w:sz w:val="28"/>
          <w:szCs w:val="28"/>
          <w:lang w:eastAsia="zh-CN"/>
        </w:rPr>
        <w:t>、</w:t>
      </w:r>
      <w:r>
        <w:rPr>
          <w:rFonts w:hint="eastAsia" w:ascii="仿宋" w:hAnsi="仿宋" w:eastAsia="仿宋" w:cs="仿宋"/>
          <w:bCs/>
          <w:kern w:val="44"/>
          <w:sz w:val="28"/>
          <w:szCs w:val="28"/>
        </w:rPr>
        <w:t>停车场综合管理等配套</w:t>
      </w:r>
      <w:r>
        <w:rPr>
          <w:rFonts w:hint="eastAsia" w:ascii="仿宋" w:hAnsi="仿宋" w:eastAsia="仿宋" w:cs="仿宋"/>
          <w:bCs/>
          <w:kern w:val="44"/>
          <w:sz w:val="28"/>
          <w:szCs w:val="28"/>
          <w:lang w:eastAsia="zh-CN"/>
        </w:rPr>
        <w:t>综合管理</w:t>
      </w:r>
      <w:r>
        <w:rPr>
          <w:rFonts w:hint="eastAsia" w:ascii="仿宋" w:hAnsi="仿宋" w:eastAsia="仿宋" w:cs="仿宋"/>
          <w:bCs/>
          <w:kern w:val="44"/>
          <w:sz w:val="28"/>
          <w:szCs w:val="28"/>
        </w:rPr>
        <w:t>体系。</w:t>
      </w:r>
      <w:r>
        <w:rPr>
          <w:rFonts w:hint="eastAsia" w:ascii="仿宋" w:hAnsi="仿宋" w:eastAsia="仿宋" w:cs="仿宋"/>
          <w:bCs/>
          <w:kern w:val="44"/>
          <w:sz w:val="28"/>
          <w:szCs w:val="28"/>
          <w:lang w:eastAsia="zh-CN"/>
        </w:rPr>
        <w:t>系统既要</w:t>
      </w:r>
      <w:r>
        <w:rPr>
          <w:rFonts w:hint="eastAsia" w:ascii="仿宋" w:hAnsi="仿宋" w:eastAsia="仿宋" w:cs="仿宋"/>
          <w:bCs/>
          <w:kern w:val="44"/>
          <w:sz w:val="28"/>
          <w:szCs w:val="28"/>
        </w:rPr>
        <w:t>实现路内、路外停车场</w:t>
      </w:r>
      <w:r>
        <w:rPr>
          <w:rFonts w:hint="eastAsia" w:ascii="仿宋" w:hAnsi="仿宋" w:eastAsia="仿宋" w:cs="仿宋"/>
          <w:bCs/>
          <w:kern w:val="44"/>
          <w:sz w:val="28"/>
          <w:szCs w:val="28"/>
          <w:lang w:eastAsia="zh-CN"/>
        </w:rPr>
        <w:t>营运管理需要</w:t>
      </w:r>
      <w:r>
        <w:rPr>
          <w:rFonts w:hint="eastAsia" w:ascii="仿宋" w:hAnsi="仿宋" w:eastAsia="仿宋" w:cs="仿宋"/>
          <w:bCs/>
          <w:kern w:val="44"/>
          <w:sz w:val="28"/>
          <w:szCs w:val="28"/>
        </w:rPr>
        <w:t>，</w:t>
      </w:r>
      <w:r>
        <w:rPr>
          <w:rFonts w:hint="eastAsia" w:ascii="仿宋" w:hAnsi="仿宋" w:eastAsia="仿宋" w:cs="仿宋"/>
          <w:bCs/>
          <w:kern w:val="44"/>
          <w:sz w:val="28"/>
          <w:szCs w:val="28"/>
          <w:lang w:eastAsia="zh-CN"/>
        </w:rPr>
        <w:t>也要能</w:t>
      </w:r>
      <w:r>
        <w:rPr>
          <w:rFonts w:hint="eastAsia" w:ascii="仿宋" w:hAnsi="仿宋" w:eastAsia="仿宋" w:cs="仿宋"/>
          <w:bCs/>
          <w:kern w:val="44"/>
          <w:sz w:val="28"/>
          <w:szCs w:val="28"/>
        </w:rPr>
        <w:t>满足接入非营业性停车场（如居民小区）、主城区外的区市县停车场数据（预留20</w:t>
      </w:r>
      <w:r>
        <w:rPr>
          <w:rFonts w:hint="eastAsia" w:ascii="仿宋" w:hAnsi="仿宋" w:eastAsia="仿宋" w:cs="仿宋"/>
          <w:bCs/>
          <w:kern w:val="44"/>
          <w:sz w:val="28"/>
          <w:szCs w:val="28"/>
          <w:lang w:eastAsia="zh-CN"/>
        </w:rPr>
        <w:t>万</w:t>
      </w:r>
      <w:r>
        <w:rPr>
          <w:rFonts w:hint="eastAsia" w:ascii="仿宋" w:hAnsi="仿宋" w:eastAsia="仿宋" w:cs="仿宋"/>
          <w:bCs/>
          <w:kern w:val="44"/>
          <w:sz w:val="28"/>
          <w:szCs w:val="28"/>
        </w:rPr>
        <w:t>个泊位数据库）的</w:t>
      </w:r>
      <w:r>
        <w:rPr>
          <w:rFonts w:hint="eastAsia" w:ascii="仿宋" w:hAnsi="仿宋" w:eastAsia="仿宋" w:cs="仿宋"/>
          <w:bCs/>
          <w:kern w:val="44"/>
          <w:sz w:val="28"/>
          <w:szCs w:val="28"/>
          <w:lang w:eastAsia="zh-CN"/>
        </w:rPr>
        <w:t>接入需要</w:t>
      </w:r>
      <w:r>
        <w:rPr>
          <w:rFonts w:hint="eastAsia" w:ascii="仿宋" w:hAnsi="仿宋" w:eastAsia="仿宋" w:cs="仿宋"/>
          <w:bCs/>
          <w:kern w:val="44"/>
          <w:sz w:val="28"/>
          <w:szCs w:val="28"/>
        </w:rPr>
        <w:t>，为</w:t>
      </w:r>
      <w:r>
        <w:rPr>
          <w:rFonts w:hint="eastAsia" w:ascii="仿宋" w:hAnsi="仿宋" w:eastAsia="仿宋" w:cs="仿宋"/>
          <w:bCs/>
          <w:kern w:val="44"/>
          <w:sz w:val="28"/>
          <w:szCs w:val="28"/>
          <w:lang w:eastAsia="zh-CN"/>
        </w:rPr>
        <w:t>政府和</w:t>
      </w:r>
      <w:r>
        <w:rPr>
          <w:rFonts w:hint="eastAsia" w:ascii="仿宋" w:hAnsi="仿宋" w:eastAsia="仿宋" w:cs="仿宋"/>
          <w:bCs/>
          <w:kern w:val="44"/>
          <w:sz w:val="28"/>
          <w:szCs w:val="28"/>
        </w:rPr>
        <w:t>城市综合管理者提供数据采集、情况收集、统计分析、信息发布等</w:t>
      </w:r>
      <w:r>
        <w:rPr>
          <w:rFonts w:hint="eastAsia" w:ascii="仿宋" w:hAnsi="仿宋" w:eastAsia="仿宋" w:cs="仿宋"/>
          <w:bCs/>
          <w:kern w:val="44"/>
          <w:sz w:val="28"/>
          <w:szCs w:val="28"/>
          <w:lang w:eastAsia="zh-CN"/>
        </w:rPr>
        <w:t>等大数据</w:t>
      </w:r>
      <w:r>
        <w:rPr>
          <w:rFonts w:hint="eastAsia" w:ascii="仿宋" w:hAnsi="仿宋" w:eastAsia="仿宋" w:cs="仿宋"/>
          <w:bCs/>
          <w:kern w:val="44"/>
          <w:sz w:val="28"/>
          <w:szCs w:val="28"/>
        </w:rPr>
        <w:t>支持。系统</w:t>
      </w:r>
      <w:r>
        <w:rPr>
          <w:rFonts w:hint="eastAsia" w:ascii="仿宋" w:hAnsi="仿宋" w:eastAsia="仿宋" w:cs="仿宋"/>
          <w:bCs/>
          <w:kern w:val="44"/>
          <w:sz w:val="28"/>
          <w:szCs w:val="28"/>
          <w:lang w:eastAsia="zh-CN"/>
        </w:rPr>
        <w:t>主要以非现金收费形式为主，</w:t>
      </w:r>
      <w:r>
        <w:rPr>
          <w:rFonts w:hint="eastAsia" w:ascii="仿宋" w:hAnsi="仿宋" w:eastAsia="仿宋" w:cs="仿宋"/>
          <w:bCs/>
          <w:kern w:val="44"/>
          <w:sz w:val="28"/>
          <w:szCs w:val="28"/>
        </w:rPr>
        <w:t>支持包括支付宝、微信、刷卡</w:t>
      </w:r>
      <w:r>
        <w:rPr>
          <w:rFonts w:hint="eastAsia" w:ascii="仿宋" w:hAnsi="仿宋" w:eastAsia="仿宋" w:cs="仿宋"/>
          <w:bCs/>
          <w:kern w:val="44"/>
          <w:sz w:val="28"/>
          <w:szCs w:val="28"/>
          <w:lang w:eastAsia="zh-CN"/>
        </w:rPr>
        <w:t>（含</w:t>
      </w:r>
      <w:r>
        <w:rPr>
          <w:rFonts w:hint="eastAsia" w:ascii="仿宋" w:hAnsi="仿宋" w:eastAsia="仿宋" w:cs="仿宋"/>
          <w:bCs/>
          <w:kern w:val="44"/>
          <w:sz w:val="28"/>
          <w:szCs w:val="28"/>
        </w:rPr>
        <w:t>城市公交一卡通</w:t>
      </w:r>
      <w:r>
        <w:rPr>
          <w:rFonts w:hint="eastAsia" w:ascii="仿宋" w:hAnsi="仿宋" w:eastAsia="仿宋" w:cs="仿宋"/>
          <w:bCs/>
          <w:kern w:val="44"/>
          <w:sz w:val="28"/>
          <w:szCs w:val="28"/>
          <w:lang w:eastAsia="zh-CN"/>
        </w:rPr>
        <w:t>）</w:t>
      </w:r>
      <w:r>
        <w:rPr>
          <w:rFonts w:hint="eastAsia" w:ascii="仿宋" w:hAnsi="仿宋" w:eastAsia="仿宋" w:cs="仿宋"/>
          <w:bCs/>
          <w:kern w:val="44"/>
          <w:sz w:val="28"/>
          <w:szCs w:val="28"/>
        </w:rPr>
        <w:t>等</w:t>
      </w:r>
      <w:r>
        <w:rPr>
          <w:rFonts w:hint="eastAsia" w:ascii="仿宋" w:hAnsi="仿宋" w:eastAsia="仿宋" w:cs="仿宋"/>
          <w:bCs/>
          <w:kern w:val="44"/>
          <w:sz w:val="28"/>
          <w:szCs w:val="28"/>
          <w:lang w:eastAsia="zh-CN"/>
        </w:rPr>
        <w:t>非现金</w:t>
      </w:r>
      <w:r>
        <w:rPr>
          <w:rFonts w:hint="eastAsia" w:ascii="仿宋" w:hAnsi="仿宋" w:eastAsia="仿宋" w:cs="仿宋"/>
          <w:bCs/>
          <w:kern w:val="44"/>
          <w:sz w:val="28"/>
          <w:szCs w:val="28"/>
        </w:rPr>
        <w:t>支付手段</w:t>
      </w:r>
      <w:r>
        <w:rPr>
          <w:rFonts w:hint="eastAsia" w:ascii="仿宋" w:hAnsi="仿宋" w:eastAsia="仿宋" w:cs="仿宋"/>
          <w:bCs/>
          <w:kern w:val="44"/>
          <w:sz w:val="28"/>
          <w:szCs w:val="28"/>
          <w:lang w:eastAsia="zh-CN"/>
        </w:rPr>
        <w:t>。</w:t>
      </w:r>
    </w:p>
    <w:p>
      <w:pPr>
        <w:pStyle w:val="11"/>
        <w:spacing w:before="312" w:after="312" w:line="480" w:lineRule="exact"/>
        <w:rPr>
          <w:rFonts w:hint="eastAsia" w:ascii="黑体" w:hAnsi="黑体" w:eastAsia="黑体" w:cs="黑体"/>
          <w:b/>
          <w:bCs/>
        </w:rPr>
      </w:pPr>
      <w:r>
        <w:rPr>
          <w:rFonts w:hint="eastAsia" w:ascii="黑体" w:hAnsi="黑体" w:eastAsia="黑体" w:cs="黑体"/>
          <w:b/>
          <w:bCs/>
        </w:rPr>
        <w:t>第</w:t>
      </w:r>
      <w:r>
        <w:rPr>
          <w:rFonts w:hint="eastAsia" w:ascii="黑体" w:hAnsi="黑体" w:eastAsia="黑体" w:cs="黑体"/>
          <w:b/>
          <w:bCs/>
          <w:lang w:eastAsia="zh-CN"/>
        </w:rPr>
        <w:t>一</w:t>
      </w:r>
      <w:r>
        <w:rPr>
          <w:rFonts w:hint="eastAsia" w:ascii="黑体" w:hAnsi="黑体" w:eastAsia="黑体" w:cs="黑体"/>
          <w:b/>
          <w:bCs/>
        </w:rPr>
        <w:t xml:space="preserve">章 </w:t>
      </w:r>
      <w:r>
        <w:rPr>
          <w:rFonts w:hint="eastAsia" w:ascii="黑体" w:hAnsi="黑体" w:eastAsia="黑体" w:cs="黑体"/>
          <w:b/>
          <w:bCs/>
          <w:lang w:eastAsia="zh-CN"/>
        </w:rPr>
        <w:t>总体</w:t>
      </w:r>
      <w:r>
        <w:rPr>
          <w:rFonts w:hint="eastAsia" w:ascii="黑体" w:hAnsi="黑体" w:eastAsia="黑体" w:cs="黑体"/>
          <w:b/>
          <w:bCs/>
        </w:rPr>
        <w:t>解决方案</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60" w:firstLineChars="200"/>
        <w:jc w:val="both"/>
        <w:textAlignment w:val="auto"/>
        <w:outlineLvl w:val="9"/>
        <w:rPr>
          <w:rFonts w:hint="eastAsia" w:ascii="仿宋" w:hAnsi="仿宋" w:eastAsia="仿宋" w:cs="仿宋"/>
          <w:bCs/>
          <w:sz w:val="28"/>
          <w:szCs w:val="28"/>
        </w:rPr>
      </w:pPr>
      <w:r>
        <w:rPr>
          <w:rFonts w:hint="eastAsia" w:ascii="仿宋" w:hAnsi="仿宋" w:eastAsia="仿宋" w:cs="仿宋"/>
          <w:bCs/>
          <w:sz w:val="28"/>
          <w:szCs w:val="28"/>
        </w:rPr>
        <w:t>一、智慧停车管理系统建设目标</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60" w:firstLineChars="200"/>
        <w:jc w:val="both"/>
        <w:textAlignment w:val="auto"/>
        <w:outlineLvl w:val="9"/>
        <w:rPr>
          <w:rFonts w:hint="eastAsia" w:ascii="仿宋" w:hAnsi="仿宋" w:eastAsia="仿宋" w:cs="仿宋"/>
          <w:bCs/>
          <w:kern w:val="44"/>
          <w:sz w:val="28"/>
          <w:szCs w:val="28"/>
        </w:rPr>
      </w:pPr>
      <w:r>
        <w:rPr>
          <w:rFonts w:hint="eastAsia" w:ascii="仿宋" w:hAnsi="仿宋" w:eastAsia="仿宋" w:cs="仿宋"/>
          <w:sz w:val="28"/>
          <w:szCs w:val="28"/>
        </w:rPr>
        <w:t xml:space="preserve"> </w:t>
      </w:r>
      <w:r>
        <w:rPr>
          <w:rFonts w:hint="eastAsia" w:ascii="仿宋" w:hAnsi="仿宋" w:eastAsia="仿宋" w:cs="仿宋"/>
          <w:bCs/>
          <w:kern w:val="44"/>
          <w:sz w:val="28"/>
          <w:szCs w:val="28"/>
        </w:rPr>
        <w:t>（一）建设形成路内路外一体化的综合停车运营管理体系，通过对新技术模式的研究和创新，结合云计算、大数据、物联网等新科技手段，形成一套覆盖全市路边、路外停车场综合解决方案。</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60" w:firstLineChars="200"/>
        <w:jc w:val="both"/>
        <w:textAlignment w:val="auto"/>
        <w:outlineLvl w:val="9"/>
        <w:rPr>
          <w:rFonts w:hint="eastAsia" w:ascii="仿宋" w:hAnsi="仿宋" w:eastAsia="仿宋" w:cs="仿宋"/>
          <w:bCs/>
          <w:kern w:val="44"/>
          <w:sz w:val="28"/>
          <w:szCs w:val="28"/>
        </w:rPr>
      </w:pPr>
      <w:r>
        <w:rPr>
          <w:rFonts w:hint="eastAsia" w:ascii="仿宋" w:hAnsi="仿宋" w:eastAsia="仿宋" w:cs="仿宋"/>
          <w:bCs/>
          <w:kern w:val="44"/>
          <w:sz w:val="28"/>
          <w:szCs w:val="28"/>
        </w:rPr>
        <w:t>（二）面向市民提供一套完善的停车服务终端，结合移动互联网、传统物联网、以及城市级交通诱导体系，构建一套覆盖智能手机终端、泊位自主查询、停车计时计费、停车支付结算的完善服务体系。</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60" w:firstLineChars="200"/>
        <w:jc w:val="both"/>
        <w:textAlignment w:val="auto"/>
        <w:outlineLvl w:val="9"/>
        <w:rPr>
          <w:rFonts w:hint="eastAsia" w:ascii="仿宋" w:hAnsi="仿宋" w:eastAsia="仿宋" w:cs="仿宋"/>
          <w:bCs/>
          <w:kern w:val="44"/>
          <w:sz w:val="28"/>
          <w:szCs w:val="28"/>
        </w:rPr>
      </w:pPr>
      <w:r>
        <w:rPr>
          <w:rFonts w:hint="eastAsia" w:ascii="仿宋" w:hAnsi="仿宋" w:eastAsia="仿宋" w:cs="仿宋"/>
          <w:bCs/>
          <w:kern w:val="44"/>
          <w:sz w:val="28"/>
          <w:szCs w:val="28"/>
        </w:rPr>
        <w:t>（三）建设全市智慧停车运营管理平台，形成完善的停车运维管控、停车指挥调度、泊位巡检管理、停车场综合管理等配套体系。</w:t>
      </w: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560" w:firstLineChars="200"/>
        <w:jc w:val="both"/>
        <w:textAlignment w:val="auto"/>
        <w:outlineLvl w:val="9"/>
        <w:rPr>
          <w:rFonts w:hint="eastAsia" w:ascii="仿宋" w:hAnsi="仿宋" w:eastAsia="仿宋" w:cs="仿宋"/>
          <w:bCs/>
          <w:kern w:val="44"/>
          <w:sz w:val="28"/>
          <w:szCs w:val="28"/>
        </w:rPr>
      </w:pPr>
      <w:r>
        <w:rPr>
          <w:rFonts w:hint="eastAsia" w:ascii="仿宋" w:hAnsi="仿宋" w:eastAsia="仿宋" w:cs="仿宋"/>
          <w:bCs/>
          <w:kern w:val="44"/>
          <w:sz w:val="28"/>
          <w:szCs w:val="28"/>
        </w:rPr>
        <w:t>（四）制定广安市停车数据互联网共享的标准化服务接口协议，形成与各主要职能部门运行指挥中心、公安交警交通管理平台、城市公交一卡通等行业系统平台的数据接口标准，实现与各类行政公用系统的数据交换与共享，打造全市大数据交通云平台。</w:t>
      </w:r>
    </w:p>
    <w:p>
      <w:pPr>
        <w:spacing w:line="480" w:lineRule="exact"/>
        <w:ind w:firstLine="560"/>
        <w:rPr>
          <w:rFonts w:hint="eastAsia" w:ascii="黑体" w:hAnsi="黑体" w:eastAsia="黑体" w:cs="仿宋_GB2312"/>
          <w:b/>
          <w:bCs w:val="0"/>
          <w:sz w:val="28"/>
          <w:szCs w:val="28"/>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113" w:firstLineChars="0"/>
        <w:jc w:val="both"/>
        <w:textAlignment w:val="auto"/>
        <w:outlineLvl w:val="9"/>
        <w:rPr>
          <w:rFonts w:ascii="黑体" w:hAnsi="黑体" w:eastAsia="黑体" w:cs="仿宋_GB2312"/>
          <w:bCs/>
          <w:sz w:val="28"/>
          <w:szCs w:val="28"/>
        </w:rPr>
      </w:pPr>
      <w:r>
        <w:rPr>
          <w:rFonts w:hint="eastAsia" w:ascii="黑体" w:hAnsi="黑体" w:eastAsia="黑体" w:cs="仿宋_GB2312"/>
          <w:b/>
          <w:bCs w:val="0"/>
          <w:sz w:val="28"/>
          <w:szCs w:val="28"/>
        </w:rPr>
        <w:t>二、智慧停车管理系统建设内容及技术方式</w:t>
      </w:r>
    </w:p>
    <w:p>
      <w:pPr>
        <w:spacing w:line="480" w:lineRule="exact"/>
        <w:ind w:firstLine="560" w:firstLineChars="200"/>
        <w:rPr>
          <w:rFonts w:ascii="仿宋_GB2312" w:hAnsi="仿宋_GB2312" w:eastAsia="仿宋_GB2312" w:cs="仿宋_GB2312"/>
          <w:sz w:val="28"/>
          <w:szCs w:val="28"/>
        </w:rPr>
      </w:pPr>
      <w:r>
        <w:rPr>
          <w:rFonts w:hint="eastAsia" w:ascii="黑体" w:hAnsi="黑体" w:eastAsia="黑体" w:cs="黑体"/>
          <w:sz w:val="28"/>
          <w:szCs w:val="28"/>
        </w:rPr>
        <w:t>建设内容：</w:t>
      </w:r>
      <w:r>
        <w:rPr>
          <w:rFonts w:hint="eastAsia" w:ascii="仿宋_GB2312" w:hAnsi="仿宋_GB2312" w:eastAsia="仿宋_GB2312" w:cs="仿宋_GB2312"/>
          <w:sz w:val="28"/>
          <w:szCs w:val="28"/>
        </w:rPr>
        <w:t>利用物联网技术（</w:t>
      </w:r>
      <w:r>
        <w:rPr>
          <w:rFonts w:hint="eastAsia" w:ascii="仿宋_GB2312" w:hAnsi="仿宋_GB2312" w:eastAsia="仿宋_GB2312" w:cs="仿宋_GB2312"/>
          <w:b/>
          <w:bCs/>
          <w:sz w:val="28"/>
          <w:szCs w:val="28"/>
        </w:rPr>
        <w:t>基于NB-IOT技术</w:t>
      </w:r>
      <w:r>
        <w:rPr>
          <w:rFonts w:hint="eastAsia" w:ascii="仿宋_GB2312" w:hAnsi="仿宋_GB2312" w:eastAsia="仿宋_GB2312" w:cs="仿宋_GB2312"/>
          <w:sz w:val="28"/>
          <w:szCs w:val="28"/>
        </w:rPr>
        <w:t>）建设城市综合智能停车管理平台系统，实现道路停车场与路外停车场的停车基础数据信息采集，自动计时计费；利用互联网与移动互联网技术实现停车诱导信息的多渠道发布；利用非现金支付技术（含</w:t>
      </w:r>
      <w:r>
        <w:rPr>
          <w:rFonts w:hint="eastAsia" w:ascii="仿宋_GB2312" w:eastAsia="仿宋_GB2312"/>
          <w:bCs/>
          <w:kern w:val="44"/>
          <w:sz w:val="28"/>
          <w:szCs w:val="28"/>
        </w:rPr>
        <w:t>支付宝、微信、银行刷卡、</w:t>
      </w:r>
      <w:r>
        <w:rPr>
          <w:rFonts w:hint="eastAsia" w:ascii="仿宋_GB2312" w:hAnsi="仿宋_GB2312" w:eastAsia="仿宋_GB2312" w:cs="仿宋_GB2312"/>
          <w:sz w:val="28"/>
          <w:szCs w:val="28"/>
        </w:rPr>
        <w:t>城市一卡通等多种支付手段）实现停车付费多渠道支付；利用大数据技术实现城市静态交通数据的科学分析；通过多种数据服务接口向城管、交警、规划等部门提供机动车静态交通实时数据，为城市治堵保畅、治安维稳等提供数据服务。</w:t>
      </w:r>
      <w:r>
        <w:rPr>
          <w:rFonts w:hint="eastAsia" w:ascii="仿宋_GB2312" w:hAnsi="仿宋_GB2312" w:eastAsia="仿宋_GB2312" w:cs="仿宋_GB2312"/>
          <w:b/>
          <w:bCs/>
          <w:sz w:val="28"/>
          <w:szCs w:val="28"/>
        </w:rPr>
        <w:t>总之，是通过建设城市综合智能停车管理平台系统，将道路临时停车泊位、城市公共停车场、商业停车场、小区停车场等停车资源信息进行整合，建立城市级停车服务运营管理中心。</w:t>
      </w:r>
    </w:p>
    <w:p>
      <w:pPr>
        <w:spacing w:line="480" w:lineRule="exact"/>
        <w:ind w:firstLine="560" w:firstLineChars="200"/>
        <w:rPr>
          <w:rFonts w:ascii="仿宋_GB2312" w:eastAsia="仿宋_GB2312"/>
          <w:bCs/>
          <w:kern w:val="44"/>
          <w:sz w:val="28"/>
          <w:szCs w:val="28"/>
        </w:rPr>
      </w:pPr>
      <w:r>
        <w:rPr>
          <w:rFonts w:hint="eastAsia" w:ascii="黑体" w:hAnsi="黑体" w:eastAsia="黑体" w:cs="黑体"/>
          <w:sz w:val="28"/>
          <w:szCs w:val="28"/>
        </w:rPr>
        <w:t>技术方式：</w:t>
      </w:r>
      <w:r>
        <w:rPr>
          <w:rFonts w:hint="eastAsia" w:ascii="仿宋_GB2312" w:eastAsia="仿宋_GB2312"/>
          <w:bCs/>
          <w:kern w:val="44"/>
          <w:sz w:val="28"/>
          <w:szCs w:val="28"/>
        </w:rPr>
        <w:t>拟采用目前国内通常的技术模式，</w:t>
      </w:r>
      <w:r>
        <w:rPr>
          <w:rFonts w:hint="eastAsia" w:ascii="仿宋_GB2312" w:eastAsia="仿宋_GB2312"/>
          <w:b/>
          <w:kern w:val="44"/>
          <w:sz w:val="28"/>
          <w:szCs w:val="28"/>
        </w:rPr>
        <w:t>即智能化系统管理平台+智能地磁检测设备+收费智能终端（PDA）的技术模式，</w:t>
      </w:r>
      <w:r>
        <w:rPr>
          <w:rFonts w:hint="eastAsia" w:ascii="仿宋_GB2312" w:eastAsia="仿宋_GB2312"/>
          <w:bCs/>
          <w:kern w:val="44"/>
          <w:sz w:val="28"/>
          <w:szCs w:val="28"/>
        </w:rPr>
        <w:t>并辅之于手机、非接触式缴费卡等技术，建设主城区智慧停车管理系统。在网络传输方式上，拟采用目前国内最先进技术即NB-IOT窄带物联网技术实现管理数据传输，以适应和满足智慧交通、智慧城市建设的未来需求。</w:t>
      </w:r>
    </w:p>
    <w:p>
      <w:pPr>
        <w:spacing w:line="480" w:lineRule="exact"/>
        <w:ind w:firstLine="560"/>
        <w:rPr>
          <w:rFonts w:ascii="黑体" w:hAnsi="黑体" w:eastAsia="黑体" w:cs="黑体"/>
          <w:sz w:val="28"/>
          <w:szCs w:val="28"/>
        </w:rPr>
      </w:pPr>
    </w:p>
    <w:p>
      <w:pPr>
        <w:keepNext w:val="0"/>
        <w:keepLines w:val="0"/>
        <w:pageBreakBefore w:val="0"/>
        <w:widowControl w:val="0"/>
        <w:kinsoku/>
        <w:wordWrap/>
        <w:overflowPunct/>
        <w:topLinePunct w:val="0"/>
        <w:autoSpaceDE/>
        <w:autoSpaceDN/>
        <w:bidi w:val="0"/>
        <w:adjustRightInd/>
        <w:snapToGrid/>
        <w:spacing w:line="480" w:lineRule="exact"/>
        <w:ind w:left="0" w:leftChars="0" w:right="0" w:rightChars="0" w:firstLine="113" w:firstLineChars="0"/>
        <w:jc w:val="both"/>
        <w:textAlignment w:val="auto"/>
        <w:outlineLvl w:val="9"/>
        <w:rPr>
          <w:rFonts w:ascii="黑体" w:hAnsi="黑体" w:eastAsia="黑体" w:cs="仿宋_GB2312"/>
          <w:b/>
          <w:bCs w:val="0"/>
          <w:sz w:val="28"/>
          <w:szCs w:val="28"/>
        </w:rPr>
      </w:pPr>
      <w:r>
        <w:rPr>
          <w:rFonts w:hint="eastAsia" w:ascii="黑体" w:hAnsi="黑体" w:eastAsia="黑体"/>
          <w:b/>
          <w:bCs w:val="0"/>
          <w:sz w:val="28"/>
          <w:szCs w:val="28"/>
        </w:rPr>
        <w:t>三、</w:t>
      </w:r>
      <w:r>
        <w:rPr>
          <w:rFonts w:hint="eastAsia" w:ascii="黑体" w:hAnsi="黑体" w:eastAsia="黑体" w:cs="仿宋_GB2312"/>
          <w:b/>
          <w:bCs w:val="0"/>
          <w:sz w:val="28"/>
          <w:szCs w:val="28"/>
        </w:rPr>
        <w:t>智慧停车管理系统基本要求</w:t>
      </w:r>
    </w:p>
    <w:p>
      <w:pPr>
        <w:keepNext w:val="0"/>
        <w:keepLines w:val="0"/>
        <w:pageBreakBefore w:val="0"/>
        <w:kinsoku/>
        <w:wordWrap/>
        <w:overflowPunct/>
        <w:topLinePunct w:val="0"/>
        <w:autoSpaceDE/>
        <w:autoSpaceDN/>
        <w:bidi w:val="0"/>
        <w:adjustRightInd/>
        <w:snapToGrid/>
        <w:spacing w:line="480" w:lineRule="exact"/>
        <w:ind w:left="0" w:leftChars="0" w:right="0" w:rightChars="0" w:firstLine="560" w:firstLineChars="200"/>
        <w:textAlignment w:val="auto"/>
        <w:outlineLvl w:val="9"/>
        <w:rPr>
          <w:rFonts w:ascii="仿宋_GB2312" w:hAnsi="仿宋_GB2312" w:eastAsia="仿宋_GB2312" w:cs="仿宋_GB2312"/>
          <w:sz w:val="28"/>
          <w:szCs w:val="28"/>
          <w:highlight w:val="green"/>
        </w:rPr>
      </w:pPr>
      <w:r>
        <w:rPr>
          <w:rFonts w:hint="eastAsia" w:ascii="仿宋_GB2312" w:hAnsi="仿宋_GB2312" w:eastAsia="仿宋_GB2312" w:cs="仿宋_GB2312"/>
          <w:sz w:val="28"/>
          <w:szCs w:val="28"/>
        </w:rPr>
        <w:t>在满足国家及工信部相关政策文件和技术标准的前提下，按智慧城市综合管理理念设计城市智慧停车收费管理系统，规划管理系统不仅可运营管理路内、路外停车场，还应满足接入除此以外的非营业性停车场（如居民小区）、主场区外的区市县停车场数据（预留数据库）功能，以便为城市综合管理者提供数据采集、情况收集、统计分析、信息发布等技术支持，为政府决策提供依据。营运管理系统规划不仅要满足停车收费营运管理的需要，还需具备通过对泊位的监控实现对收费员的监管，并能为实时停车诱导提供基础数据，为方便市民寻找车场（位）提供多方面的帮助和服务。为此，智慧停车管理系统应满足实用性、兼容性、可扩展性、互联性、开放性、安全可靠性和标准性等基本需求。</w:t>
      </w:r>
    </w:p>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562" w:firstLineChars="200"/>
        <w:jc w:val="left"/>
        <w:textAlignment w:val="auto"/>
        <w:outlineLvl w:val="9"/>
        <w:rPr>
          <w:rFonts w:ascii="仿宋_GB2312" w:hAnsi="仿宋_GB2312" w:eastAsia="仿宋_GB2312" w:cs="仿宋_GB2312"/>
          <w:sz w:val="28"/>
          <w:szCs w:val="28"/>
        </w:rPr>
      </w:pPr>
      <w:r>
        <w:rPr>
          <w:rFonts w:hint="eastAsia" w:ascii="楷体" w:hAnsi="楷体" w:eastAsia="楷体" w:cs="仿宋_GB2312"/>
          <w:b/>
          <w:bCs/>
          <w:sz w:val="28"/>
          <w:szCs w:val="28"/>
        </w:rPr>
        <w:t>（一）实用性要求。</w:t>
      </w:r>
      <w:r>
        <w:rPr>
          <w:rFonts w:hint="eastAsia" w:ascii="仿宋_GB2312" w:hAnsi="仿宋_GB2312" w:eastAsia="仿宋_GB2312" w:cs="仿宋_GB2312"/>
          <w:sz w:val="28"/>
          <w:szCs w:val="28"/>
        </w:rPr>
        <w:t>系统设计紧紧围绕智能停车管理的特点，操作以方便、简捷、高效为目标，突出准确、快速、实用等功能要求，以便于领导层、管理层及时了解各项统计信息和决策信息。</w:t>
      </w:r>
    </w:p>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562" w:firstLineChars="200"/>
        <w:jc w:val="left"/>
        <w:textAlignment w:val="auto"/>
        <w:outlineLvl w:val="9"/>
        <w:rPr>
          <w:rFonts w:ascii="仿宋_GB2312" w:hAnsi="仿宋_GB2312" w:eastAsia="仿宋_GB2312" w:cs="仿宋_GB2312"/>
          <w:sz w:val="28"/>
          <w:szCs w:val="28"/>
        </w:rPr>
      </w:pPr>
      <w:r>
        <w:rPr>
          <w:rFonts w:hint="eastAsia" w:ascii="楷体" w:hAnsi="楷体" w:eastAsia="楷体" w:cs="仿宋_GB2312"/>
          <w:b/>
          <w:bCs/>
          <w:sz w:val="28"/>
          <w:szCs w:val="28"/>
        </w:rPr>
        <w:t>（二）兼容性要求。</w:t>
      </w:r>
      <w:r>
        <w:rPr>
          <w:rFonts w:hint="eastAsia" w:ascii="仿宋_GB2312" w:hAnsi="仿宋_GB2312" w:eastAsia="仿宋_GB2312" w:cs="仿宋_GB2312"/>
          <w:sz w:val="28"/>
          <w:szCs w:val="28"/>
        </w:rPr>
        <w:t>系统应支持多种内部格式数据和外部格式数据间的转换，并兼容多种终端设备，在系统部署、操作习惯等都尽可能考虑原有停车场系统实现方式，尽量使用户能在较短时间内适应新系统。</w:t>
      </w:r>
    </w:p>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562" w:firstLineChars="200"/>
        <w:jc w:val="left"/>
        <w:textAlignment w:val="auto"/>
        <w:outlineLvl w:val="9"/>
        <w:rPr>
          <w:rFonts w:ascii="仿宋_GB2312" w:hAnsi="仿宋_GB2312" w:eastAsia="仿宋_GB2312" w:cs="仿宋_GB2312"/>
          <w:sz w:val="28"/>
          <w:szCs w:val="28"/>
        </w:rPr>
      </w:pPr>
      <w:r>
        <w:rPr>
          <w:rFonts w:hint="eastAsia" w:ascii="楷体" w:hAnsi="楷体" w:eastAsia="楷体" w:cs="仿宋_GB2312"/>
          <w:b/>
          <w:bCs/>
          <w:sz w:val="28"/>
          <w:szCs w:val="28"/>
        </w:rPr>
        <w:t>（三）先进性要求。</w:t>
      </w:r>
      <w:r>
        <w:rPr>
          <w:rFonts w:hint="eastAsia" w:ascii="仿宋_GB2312" w:hAnsi="仿宋_GB2312" w:eastAsia="仿宋_GB2312" w:cs="仿宋_GB2312"/>
          <w:sz w:val="28"/>
          <w:szCs w:val="28"/>
        </w:rPr>
        <w:t>在保证系统可靠稳定的前提下，采用国内当前先进的传感网技术、移动定位技术、无线通讯技术、二层体系网络数据库结构、海量数据管理、分布式数据库集成管理技术、组件技术、开发技术等。</w:t>
      </w:r>
    </w:p>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562" w:firstLineChars="200"/>
        <w:jc w:val="left"/>
        <w:textAlignment w:val="auto"/>
        <w:outlineLvl w:val="9"/>
        <w:rPr>
          <w:rFonts w:ascii="仿宋_GB2312" w:hAnsi="仿宋_GB2312" w:eastAsia="仿宋_GB2312" w:cs="仿宋_GB2312"/>
          <w:sz w:val="28"/>
          <w:szCs w:val="28"/>
        </w:rPr>
      </w:pPr>
      <w:r>
        <w:rPr>
          <w:rFonts w:hint="eastAsia" w:ascii="楷体" w:hAnsi="楷体" w:eastAsia="楷体" w:cs="仿宋_GB2312"/>
          <w:b/>
          <w:bCs/>
          <w:sz w:val="28"/>
          <w:szCs w:val="28"/>
        </w:rPr>
        <w:t>（四）可扩展性要求。</w:t>
      </w:r>
      <w:r>
        <w:rPr>
          <w:rFonts w:hint="eastAsia" w:ascii="仿宋_GB2312" w:hAnsi="仿宋_GB2312" w:eastAsia="仿宋_GB2312" w:cs="仿宋_GB2312"/>
          <w:sz w:val="28"/>
          <w:szCs w:val="28"/>
        </w:rPr>
        <w:t>系统在设计上须考虑到产品的可扩展性，具有与其他信息系统进行数据交换和数据共享的能力。</w:t>
      </w:r>
    </w:p>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562" w:firstLineChars="200"/>
        <w:jc w:val="left"/>
        <w:textAlignment w:val="auto"/>
        <w:outlineLvl w:val="9"/>
        <w:rPr>
          <w:rFonts w:ascii="仿宋_GB2312" w:hAnsi="仿宋_GB2312" w:eastAsia="仿宋_GB2312" w:cs="仿宋_GB2312"/>
          <w:sz w:val="28"/>
          <w:szCs w:val="28"/>
        </w:rPr>
      </w:pPr>
      <w:r>
        <w:rPr>
          <w:rFonts w:hint="eastAsia" w:ascii="楷体" w:hAnsi="楷体" w:eastAsia="楷体" w:cs="仿宋_GB2312"/>
          <w:b/>
          <w:bCs/>
          <w:sz w:val="28"/>
          <w:szCs w:val="28"/>
        </w:rPr>
        <w:t>（五）可靠性要求。</w:t>
      </w:r>
      <w:r>
        <w:rPr>
          <w:rFonts w:hint="eastAsia" w:ascii="仿宋_GB2312" w:hAnsi="仿宋_GB2312" w:eastAsia="仿宋_GB2312" w:cs="仿宋_GB2312"/>
          <w:sz w:val="28"/>
          <w:szCs w:val="28"/>
        </w:rPr>
        <w:t>系统是一个长期运行的系统，保证系统稳定可靠的运行是首先要考虑的。设计时要充分考虑后备以及灾难恢复系统，使系统在部分故障时仍然能够提供对用户的服务，并且能够很快的排除故障恢复正常运行。</w:t>
      </w:r>
    </w:p>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562" w:firstLineChars="200"/>
        <w:jc w:val="left"/>
        <w:textAlignment w:val="auto"/>
        <w:outlineLvl w:val="9"/>
        <w:rPr>
          <w:rFonts w:ascii="仿宋_GB2312" w:hAnsi="仿宋_GB2312" w:eastAsia="仿宋_GB2312" w:cs="仿宋_GB2312"/>
          <w:sz w:val="28"/>
          <w:szCs w:val="28"/>
        </w:rPr>
      </w:pPr>
      <w:r>
        <w:rPr>
          <w:rFonts w:hint="eastAsia" w:ascii="楷体" w:hAnsi="楷体" w:eastAsia="楷体" w:cs="仿宋_GB2312"/>
          <w:b/>
          <w:bCs/>
          <w:sz w:val="28"/>
          <w:szCs w:val="28"/>
        </w:rPr>
        <w:t>（六）互联性要求。</w:t>
      </w:r>
      <w:r>
        <w:rPr>
          <w:rFonts w:hint="eastAsia" w:ascii="仿宋_GB2312" w:hAnsi="仿宋_GB2312" w:eastAsia="仿宋_GB2312" w:cs="仿宋_GB2312"/>
          <w:sz w:val="28"/>
          <w:szCs w:val="28"/>
        </w:rPr>
        <w:t>系统可支持多种通信方式，可以与别的系统之间进行互联，采用符合工业标准的技术，可以把本系统的数据送到其它系统中，也可以从其它系统读取数据。</w:t>
      </w:r>
    </w:p>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562" w:firstLineChars="200"/>
        <w:jc w:val="left"/>
        <w:textAlignment w:val="auto"/>
        <w:outlineLvl w:val="9"/>
        <w:rPr>
          <w:rFonts w:ascii="仿宋_GB2312" w:hAnsi="仿宋_GB2312" w:eastAsia="仿宋_GB2312" w:cs="仿宋_GB2312"/>
          <w:sz w:val="28"/>
          <w:szCs w:val="28"/>
        </w:rPr>
      </w:pPr>
      <w:r>
        <w:rPr>
          <w:rFonts w:hint="eastAsia" w:ascii="楷体" w:hAnsi="楷体" w:eastAsia="楷体" w:cs="仿宋_GB2312"/>
          <w:b/>
          <w:bCs/>
          <w:sz w:val="28"/>
          <w:szCs w:val="28"/>
        </w:rPr>
        <w:t>（七）开放性要求。</w:t>
      </w:r>
      <w:r>
        <w:rPr>
          <w:rFonts w:hint="eastAsia" w:ascii="仿宋_GB2312" w:hAnsi="仿宋_GB2312" w:eastAsia="仿宋_GB2312" w:cs="仿宋_GB2312"/>
          <w:sz w:val="28"/>
          <w:szCs w:val="28"/>
        </w:rPr>
        <w:t xml:space="preserve">系统设计遵循开放性原则，并提供开放式结构，符合相关的工业标准，以充分保障系统与其他应用系统的无缝集成，能够支持多种硬件设备和网络系统。 </w:t>
      </w:r>
    </w:p>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562" w:firstLineChars="200"/>
        <w:jc w:val="left"/>
        <w:textAlignment w:val="auto"/>
        <w:outlineLvl w:val="9"/>
        <w:rPr>
          <w:rFonts w:hint="eastAsia" w:ascii="仿宋_GB2312" w:hAnsi="仿宋_GB2312" w:eastAsia="仿宋_GB2312" w:cs="仿宋_GB2312"/>
          <w:sz w:val="28"/>
          <w:szCs w:val="28"/>
        </w:rPr>
      </w:pPr>
      <w:r>
        <w:rPr>
          <w:rFonts w:hint="eastAsia" w:ascii="楷体" w:hAnsi="楷体" w:eastAsia="楷体" w:cs="仿宋_GB2312"/>
          <w:b/>
          <w:bCs/>
          <w:sz w:val="28"/>
          <w:szCs w:val="28"/>
        </w:rPr>
        <w:t>（八）安全性要求。</w:t>
      </w:r>
      <w:r>
        <w:rPr>
          <w:rFonts w:hint="eastAsia" w:ascii="仿宋_GB2312" w:hAnsi="仿宋_GB2312" w:eastAsia="仿宋_GB2312" w:cs="仿宋_GB2312"/>
          <w:sz w:val="28"/>
          <w:szCs w:val="28"/>
        </w:rPr>
        <w:t>本系统建平台的数据涉及用户的隐私，数据的安全性必须予高度重视,防止非法用户的恶意入侵，有效的防止黑客入侵。</w:t>
      </w:r>
    </w:p>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562" w:firstLineChars="200"/>
        <w:jc w:val="left"/>
        <w:textAlignment w:val="auto"/>
        <w:outlineLvl w:val="9"/>
        <w:rPr>
          <w:rFonts w:ascii="仿宋_GB2312" w:hAnsi="仿宋_GB2312" w:eastAsia="仿宋_GB2312" w:cs="仿宋_GB2312"/>
          <w:sz w:val="28"/>
          <w:szCs w:val="28"/>
        </w:rPr>
      </w:pPr>
      <w:r>
        <w:rPr>
          <w:rFonts w:hint="eastAsia" w:ascii="楷体" w:hAnsi="楷体" w:eastAsia="楷体" w:cs="仿宋_GB2312"/>
          <w:b/>
          <w:bCs/>
          <w:sz w:val="28"/>
          <w:szCs w:val="28"/>
        </w:rPr>
        <w:t>（九）标准性要求。</w:t>
      </w:r>
      <w:r>
        <w:rPr>
          <w:rFonts w:hint="eastAsia" w:ascii="仿宋_GB2312" w:hAnsi="仿宋_GB2312" w:eastAsia="仿宋_GB2312" w:cs="仿宋_GB2312"/>
          <w:sz w:val="28"/>
          <w:szCs w:val="28"/>
        </w:rPr>
        <w:t>系统采用符合工业标准的技术，保证技术实现的质量，以及便于日常维护和系统的扩展。</w:t>
      </w:r>
    </w:p>
    <w:p>
      <w:pPr>
        <w:keepNext w:val="0"/>
        <w:keepLines w:val="0"/>
        <w:pageBreakBefore w:val="0"/>
        <w:kinsoku/>
        <w:wordWrap/>
        <w:overflowPunct/>
        <w:topLinePunct w:val="0"/>
        <w:autoSpaceDE/>
        <w:autoSpaceDN/>
        <w:bidi w:val="0"/>
        <w:adjustRightInd/>
        <w:snapToGrid/>
        <w:spacing w:line="480" w:lineRule="exact"/>
        <w:ind w:left="0" w:leftChars="0" w:right="0" w:rightChars="0" w:firstLine="560" w:firstLineChars="200"/>
        <w:textAlignment w:val="auto"/>
        <w:outlineLvl w:val="9"/>
        <w:rPr>
          <w:rFonts w:ascii="黑体" w:hAnsi="黑体" w:eastAsia="黑体"/>
          <w:bCs/>
          <w:sz w:val="28"/>
          <w:szCs w:val="28"/>
        </w:rPr>
      </w:pPr>
    </w:p>
    <w:p>
      <w:pPr>
        <w:pStyle w:val="11"/>
        <w:spacing w:before="312" w:after="312" w:line="480" w:lineRule="exact"/>
        <w:rPr>
          <w:rFonts w:ascii="黑体" w:hAnsi="黑体" w:eastAsia="黑体" w:cs="黑体"/>
          <w:b/>
          <w:bCs w:val="0"/>
        </w:rPr>
      </w:pPr>
      <w:r>
        <w:rPr>
          <w:rFonts w:hint="eastAsia" w:ascii="黑体" w:hAnsi="黑体" w:eastAsia="黑体" w:cs="黑体"/>
          <w:b/>
          <w:bCs w:val="0"/>
        </w:rPr>
        <w:t xml:space="preserve"> 第</w:t>
      </w:r>
      <w:r>
        <w:rPr>
          <w:rFonts w:hint="eastAsia" w:ascii="黑体" w:hAnsi="黑体" w:eastAsia="黑体" w:cs="黑体"/>
          <w:b/>
          <w:bCs w:val="0"/>
          <w:lang w:eastAsia="zh-CN"/>
        </w:rPr>
        <w:t>二</w:t>
      </w:r>
      <w:r>
        <w:rPr>
          <w:rFonts w:hint="eastAsia" w:ascii="黑体" w:hAnsi="黑体" w:eastAsia="黑体" w:cs="黑体"/>
          <w:b/>
          <w:bCs w:val="0"/>
        </w:rPr>
        <w:t>章 项目建设技术要求</w:t>
      </w:r>
    </w:p>
    <w:p>
      <w:pPr>
        <w:pStyle w:val="11"/>
        <w:spacing w:beforeLines="0" w:afterLines="0" w:line="480" w:lineRule="exact"/>
        <w:ind w:firstLine="562"/>
        <w:jc w:val="both"/>
        <w:rPr>
          <w:rFonts w:ascii="黑体" w:hAnsi="黑体" w:eastAsia="黑体" w:cs="黑体"/>
          <w:b w:val="0"/>
          <w:bCs/>
        </w:rPr>
      </w:pPr>
      <w:r>
        <w:rPr>
          <w:rFonts w:hint="eastAsia" w:ascii="黑体" w:hAnsi="黑体" w:eastAsia="黑体" w:cs="黑体"/>
          <w:b w:val="0"/>
          <w:bCs/>
        </w:rPr>
        <w:t>一、总体设计要求</w:t>
      </w:r>
    </w:p>
    <w:p>
      <w:pPr>
        <w:widowControl/>
        <w:spacing w:line="480" w:lineRule="exact"/>
        <w:ind w:firstLine="420" w:firstLineChars="15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系统建设基本内容为三大平台（停车数据云平台、智慧停车运营管理平台、公众信息服务平台）、两个系统（路内泊位采集及终端收费系统、停车诱导系统）、一个中心（停车服务中心）”。具体内容及要求必须包含但不限于以下内容：</w:t>
      </w:r>
    </w:p>
    <w:p>
      <w:pPr>
        <w:widowControl/>
        <w:spacing w:line="480" w:lineRule="exact"/>
        <w:ind w:firstLine="420" w:firstLineChars="15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（1）停车收费管理云平台，依托电信天翼云、腾讯云等云服务平台，建设停车收费管理数据云平台，为停车收费管理提供数据服务。</w:t>
      </w:r>
    </w:p>
    <w:p>
      <w:pPr>
        <w:widowControl/>
        <w:spacing w:line="480" w:lineRule="exact"/>
        <w:ind w:firstLine="420" w:firstLineChars="150"/>
        <w:jc w:val="left"/>
        <w:rPr>
          <w:rFonts w:ascii="仿宋_GB2312" w:hAnsi="仿宋_GB2312" w:eastAsia="仿宋_GB2312" w:cs="仿宋_GB2312"/>
          <w:sz w:val="28"/>
          <w:szCs w:val="28"/>
        </w:rPr>
      </w:pPr>
      <w:r>
        <w:rPr>
          <w:rFonts w:hint="eastAsia" w:ascii="仿宋_GB2312" w:hAnsi="仿宋_GB2312" w:eastAsia="仿宋_GB2312" w:cs="仿宋_GB2312"/>
          <w:sz w:val="28"/>
          <w:szCs w:val="28"/>
        </w:rPr>
        <w:t>（2）建设智慧停车运营综合管理平台。部署在停车数据云平台，实现交投集团停车公司集中开展停车资源管理、停车指挥调度、数据研判分析；建立严密的财务管理体系，降低停车收益流失风险；同时满足公众信息服务平台运营管理需要。</w:t>
      </w:r>
    </w:p>
    <w:p>
      <w:pPr>
        <w:spacing w:line="480" w:lineRule="exact"/>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（3）建设公众信息服务平台。部署在云端，为广大车主提供实时的停车泊位资源发布（前期以路内停车场泊位资源为主），满足车主方便、快捷的停车需求，指导公众科学合理安排出行。</w:t>
      </w:r>
    </w:p>
    <w:p>
      <w:pPr>
        <w:spacing w:line="480" w:lineRule="exact"/>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（4）建设基于</w:t>
      </w:r>
      <w:r>
        <w:rPr>
          <w:rFonts w:hint="eastAsia" w:ascii="仿宋_GB2312" w:eastAsia="仿宋_GB2312"/>
          <w:bCs/>
          <w:kern w:val="44"/>
          <w:sz w:val="28"/>
          <w:szCs w:val="28"/>
        </w:rPr>
        <w:t>NB-IOT窄带物联网技术的</w:t>
      </w:r>
      <w:r>
        <w:rPr>
          <w:rFonts w:hint="eastAsia" w:ascii="仿宋_GB2312" w:hAnsi="仿宋_GB2312" w:eastAsia="仿宋_GB2312" w:cs="仿宋_GB2312"/>
          <w:sz w:val="28"/>
          <w:szCs w:val="28"/>
        </w:rPr>
        <w:t>路内泊位采集及终端</w:t>
      </w:r>
      <w:r>
        <w:rPr>
          <w:rFonts w:hint="eastAsia" w:ascii="仿宋_GB2312" w:hAnsi="仿宋_GB2312" w:eastAsia="仿宋_GB2312" w:cs="仿宋_GB2312"/>
          <w:sz w:val="28"/>
          <w:szCs w:val="28"/>
          <w:u w:val="single"/>
        </w:rPr>
        <w:t>收</w:t>
      </w:r>
      <w:r>
        <w:rPr>
          <w:rFonts w:hint="eastAsia" w:ascii="仿宋_GB2312" w:hAnsi="仿宋_GB2312" w:eastAsia="仿宋_GB2312" w:cs="仿宋_GB2312"/>
          <w:sz w:val="28"/>
          <w:szCs w:val="28"/>
        </w:rPr>
        <w:t>费系统。</w:t>
      </w:r>
    </w:p>
    <w:p>
      <w:pPr>
        <w:spacing w:line="480" w:lineRule="exact"/>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（5）建设停车诱导系统，内容为三级诱导屏，需支持一级、二级诱导屏信息发布对接。</w:t>
      </w:r>
    </w:p>
    <w:p>
      <w:pPr>
        <w:spacing w:line="480" w:lineRule="exact"/>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（6）建设停车服务调度指挥中心，主要包括服务指挥调度管理设施、中心大屏显示设备等建设安装等。</w:t>
      </w:r>
    </w:p>
    <w:p>
      <w:pPr>
        <w:pStyle w:val="11"/>
        <w:spacing w:beforeLines="0" w:afterLines="0" w:line="480" w:lineRule="exact"/>
        <w:ind w:firstLine="562"/>
        <w:jc w:val="both"/>
        <w:rPr>
          <w:b/>
          <w:bCs w:val="0"/>
          <w:highlight w:val="green"/>
        </w:rPr>
      </w:pPr>
      <w:r>
        <w:rPr>
          <w:rFonts w:hint="eastAsia" w:ascii="黑体" w:hAnsi="黑体" w:eastAsia="黑体" w:cs="黑体"/>
          <w:b/>
          <w:bCs w:val="0"/>
        </w:rPr>
        <w:t xml:space="preserve"> 二、关键性指标要求</w:t>
      </w:r>
    </w:p>
    <w:p>
      <w:pPr>
        <w:spacing w:line="500" w:lineRule="exact"/>
        <w:ind w:firstLine="565" w:firstLineChars="202"/>
        <w:rPr>
          <w:rFonts w:ascii="仿宋_GB2312" w:hAnsi="仿宋_GB2312" w:eastAsia="仿宋_GB2312" w:cs="仿宋_GB2312"/>
          <w:sz w:val="28"/>
          <w:szCs w:val="28"/>
        </w:rPr>
      </w:pPr>
      <w:r>
        <w:rPr>
          <w:rFonts w:hint="eastAsia" w:ascii="仿宋_GB2312" w:hAnsi="仿宋_GB2312" w:eastAsia="仿宋_GB2312" w:cs="仿宋_GB2312"/>
          <w:sz w:val="28"/>
          <w:szCs w:val="28"/>
        </w:rPr>
        <w:t>1.系统容量要求输出服务能力达到二十万个泊位以上；</w:t>
      </w:r>
    </w:p>
    <w:p>
      <w:pPr>
        <w:spacing w:line="5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2.收费方式主要以电子支付方式为主，特殊情况下现场管理人员亦可现金收费；</w:t>
      </w:r>
    </w:p>
    <w:p>
      <w:pPr>
        <w:spacing w:line="5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3.系统必须具备前端设备故障自查，自检能力和软件模块远程控制升级能力；</w:t>
      </w:r>
    </w:p>
    <w:p>
      <w:pPr>
        <w:spacing w:line="5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4.应使总控中心物理安全、系统网络安全、主机安全、应用安全、数据安全及备份等方面达到《信息安全技术信息系统安全等级保护基本要求》第二级基本要求；</w:t>
      </w:r>
    </w:p>
    <w:p>
      <w:pPr>
        <w:spacing w:line="480" w:lineRule="exact"/>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5.前端系统接入设备应能兼容多厂家多规格制式的车位检测器以及相关配套的通讯设备，后台系统能提供同时支付预付费和后付费的计费模式的体系机构。</w:t>
      </w:r>
    </w:p>
    <w:p>
      <w:pPr>
        <w:spacing w:line="480" w:lineRule="exact"/>
        <w:ind w:firstLine="560"/>
        <w:rPr>
          <w:rFonts w:ascii="仿宋_GB2312" w:hAnsi="仿宋_GB2312" w:eastAsia="仿宋_GB2312" w:cs="仿宋_GB2312"/>
          <w:sz w:val="28"/>
          <w:szCs w:val="28"/>
        </w:rPr>
      </w:pPr>
    </w:p>
    <w:p>
      <w:pPr>
        <w:spacing w:line="480" w:lineRule="exact"/>
        <w:ind w:firstLine="560"/>
        <w:rPr>
          <w:rFonts w:ascii="黑体" w:hAnsi="黑体" w:eastAsia="黑体" w:cs="黑体"/>
          <w:b/>
          <w:bCs/>
          <w:sz w:val="28"/>
          <w:szCs w:val="28"/>
        </w:rPr>
      </w:pPr>
      <w:bookmarkStart w:id="0" w:name="_GoBack"/>
      <w:r>
        <w:rPr>
          <w:rFonts w:hint="eastAsia" w:ascii="黑体" w:hAnsi="黑体" w:eastAsia="黑体" w:cs="黑体"/>
          <w:b/>
          <w:bCs/>
          <w:sz w:val="28"/>
          <w:szCs w:val="28"/>
        </w:rPr>
        <w:t>三、系统总体功能需求</w:t>
      </w:r>
    </w:p>
    <w:bookmarkEnd w:id="0"/>
    <w:p>
      <w:pPr>
        <w:spacing w:line="480" w:lineRule="exact"/>
        <w:rPr>
          <w:rFonts w:ascii="楷体" w:hAnsi="楷体" w:eastAsia="楷体" w:cs="楷体"/>
          <w:b/>
          <w:bCs/>
          <w:sz w:val="28"/>
          <w:szCs w:val="28"/>
        </w:rPr>
      </w:pPr>
      <w:r>
        <w:rPr>
          <w:rFonts w:hint="eastAsia" w:ascii="仿宋_GB2312" w:hAnsi="仿宋_GB2312" w:eastAsia="仿宋_GB2312" w:cs="仿宋_GB2312"/>
          <w:b/>
          <w:bCs/>
          <w:sz w:val="28"/>
          <w:szCs w:val="28"/>
        </w:rPr>
        <w:t xml:space="preserve">  </w:t>
      </w:r>
      <w:r>
        <w:rPr>
          <w:rFonts w:hint="eastAsia" w:ascii="楷体" w:hAnsi="楷体" w:eastAsia="楷体" w:cs="楷体"/>
          <w:b/>
          <w:bCs/>
          <w:sz w:val="28"/>
          <w:szCs w:val="28"/>
        </w:rPr>
        <w:t xml:space="preserve">  </w:t>
      </w:r>
    </w:p>
    <w:p>
      <w:pPr>
        <w:spacing w:line="480" w:lineRule="exact"/>
        <w:ind w:firstLine="284" w:firstLineChars="101"/>
        <w:rPr>
          <w:rFonts w:ascii="楷体" w:hAnsi="楷体" w:eastAsia="楷体" w:cs="楷体"/>
          <w:b/>
          <w:bCs/>
          <w:sz w:val="28"/>
          <w:szCs w:val="28"/>
        </w:rPr>
      </w:pPr>
      <w:r>
        <w:rPr>
          <w:rFonts w:hint="eastAsia" w:ascii="楷体" w:hAnsi="楷体" w:eastAsia="楷体" w:cs="楷体"/>
          <w:b/>
          <w:bCs/>
          <w:sz w:val="28"/>
          <w:szCs w:val="28"/>
        </w:rPr>
        <w:t>（一）系统总体功能需求</w:t>
      </w:r>
    </w:p>
    <w:p>
      <w:pPr>
        <w:pStyle w:val="12"/>
        <w:spacing w:line="500" w:lineRule="exact"/>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    1.系统基于JAVA技术平台，后台数据采用动态加密方式进行数据传输，保证数据在公网传输的安全性。数据接口支持采用负载均衡的方式部署，通过公共缓存的技术降低数据库的访问压力，提高用户请求的响应速度。为了保证数据的完整性，需要做好数据的备份。同时，系统必须具备良好的可扩展性，可以在不影响平台性能的情况下，方便地对应用系统等进行扩展;</w:t>
      </w:r>
    </w:p>
    <w:p>
      <w:pPr>
        <w:pStyle w:val="12"/>
        <w:spacing w:line="500" w:lineRule="exact"/>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    2.系统使用主流的JAVA技术进行技术开发，数据库版本能够兼容目前主流的云数据库，数据的访问需要实现读写分离，同时为了数据的安全需要支持异地备份;</w:t>
      </w:r>
    </w:p>
    <w:p>
      <w:pPr>
        <w:pStyle w:val="12"/>
        <w:spacing w:line="500" w:lineRule="exact"/>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    3.运行环境平台采用B/S模式，运行在Windows或者Linux操作系统下，客户端采用授权登录模式访问后台的数据服务;</w:t>
      </w:r>
    </w:p>
    <w:p>
      <w:pPr>
        <w:pStyle w:val="12"/>
        <w:spacing w:line="500" w:lineRule="exact"/>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    4.性能指标：支持实时数据统计：获取数据的时间不超过3秒，在5秒以内，实时统计的数据要展示出来；</w:t>
      </w:r>
    </w:p>
    <w:p>
      <w:pPr>
        <w:pStyle w:val="12"/>
        <w:spacing w:line="500" w:lineRule="exact"/>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    5.地图展示：能在3秒内加载地图上的泊位数据；</w:t>
      </w:r>
    </w:p>
    <w:p>
      <w:pPr>
        <w:pStyle w:val="12"/>
        <w:spacing w:line="500" w:lineRule="exact"/>
        <w:ind w:left="420"/>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 6.报表：查看各项报表时，每项报表的加载时间不能超过5秒；</w:t>
      </w:r>
    </w:p>
    <w:p>
      <w:pPr>
        <w:pStyle w:val="12"/>
        <w:spacing w:line="500" w:lineRule="exact"/>
        <w:ind w:left="420"/>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 7.交易订单：当用户申请停车后，系统会在3秒内生成订单数据；</w:t>
      </w:r>
    </w:p>
    <w:p>
      <w:pPr>
        <w:pStyle w:val="12"/>
        <w:spacing w:line="500" w:lineRule="exact"/>
        <w:ind w:firstLine="420" w:firstLineChars="150"/>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 8.欠费订单：当车辆离开后，系统会在3秒内生成欠费单并自动提示车主；</w:t>
      </w:r>
    </w:p>
    <w:p>
      <w:pPr>
        <w:pStyle w:val="12"/>
        <w:spacing w:line="500" w:lineRule="exact"/>
        <w:ind w:left="420"/>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 9.数据查询：查询数据时，在5秒内要将查询结果展示出来；</w:t>
      </w:r>
    </w:p>
    <w:p>
      <w:pPr>
        <w:pStyle w:val="12"/>
        <w:spacing w:line="500" w:lineRule="exact"/>
        <w:ind w:left="420"/>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 10.支持高可用部署，7*24小时稳定运行;</w:t>
      </w:r>
    </w:p>
    <w:p>
      <w:pPr>
        <w:pStyle w:val="12"/>
        <w:spacing w:line="500" w:lineRule="exact"/>
        <w:ind w:left="420"/>
        <w:rPr>
          <w:rFonts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 xml:space="preserve"> 11.支持百万级用户注册，支持5000以上用户并发;</w:t>
      </w:r>
    </w:p>
    <w:p>
      <w:pPr>
        <w:snapToGrid w:val="0"/>
        <w:spacing w:line="5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12.重要服务器双机热备;</w:t>
      </w:r>
    </w:p>
    <w:p>
      <w:pPr>
        <w:pStyle w:val="12"/>
        <w:spacing w:line="48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13.历史重要数据保存时间10 年以上。</w:t>
      </w:r>
    </w:p>
    <w:p>
      <w:pPr>
        <w:pStyle w:val="3"/>
        <w:numPr>
          <w:ilvl w:val="2"/>
          <w:numId w:val="0"/>
        </w:numPr>
        <w:spacing w:after="0" w:line="480" w:lineRule="exact"/>
        <w:ind w:left="529" w:leftChars="252"/>
        <w:jc w:val="left"/>
        <w:rPr>
          <w:rFonts w:ascii="楷体" w:hAnsi="楷体" w:eastAsia="楷体" w:cs="楷体"/>
          <w:sz w:val="28"/>
          <w:szCs w:val="28"/>
        </w:rPr>
      </w:pPr>
      <w:r>
        <w:rPr>
          <w:rFonts w:hint="eastAsia" w:ascii="楷体" w:hAnsi="楷体" w:eastAsia="楷体" w:cs="楷体"/>
          <w:sz w:val="28"/>
          <w:szCs w:val="28"/>
        </w:rPr>
        <w:t>（二）系统安全要求</w:t>
      </w:r>
    </w:p>
    <w:p>
      <w:pPr>
        <w:snapToGrid w:val="0"/>
        <w:spacing w:line="480" w:lineRule="exact"/>
        <w:ind w:left="212" w:leftChars="101"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系统应达到《信息安全技术信息系统安全等级保护基本要求》第二级基本要求。在技术上，充分考虑物理安全、网络安全、主机安全、应用安全和数据安全，并且对重要信息进行备份处理，提供关键网络设备、通信线路和数据处理系统的硬件冗余，保证系统的可用性；在管理上，及时制定和发布安全管理制度，并对其进行评审和修订，有健全的安全管理机构，进行人员安全管理，保证系统建设和运维管理的安全性和合规性。</w:t>
      </w:r>
    </w:p>
    <w:p>
      <w:pPr>
        <w:pStyle w:val="3"/>
        <w:numPr>
          <w:ilvl w:val="2"/>
          <w:numId w:val="0"/>
        </w:numPr>
        <w:spacing w:after="0" w:line="480" w:lineRule="exact"/>
        <w:ind w:left="529" w:leftChars="252"/>
        <w:jc w:val="left"/>
        <w:rPr>
          <w:rFonts w:ascii="楷体" w:hAnsi="楷体" w:eastAsia="楷体" w:cs="楷体"/>
          <w:sz w:val="28"/>
          <w:szCs w:val="28"/>
        </w:rPr>
      </w:pPr>
      <w:r>
        <w:rPr>
          <w:rFonts w:hint="eastAsia" w:ascii="楷体" w:hAnsi="楷体" w:eastAsia="楷体" w:cs="楷体"/>
          <w:sz w:val="28"/>
          <w:szCs w:val="28"/>
        </w:rPr>
        <w:t>（三）部署要求</w:t>
      </w:r>
    </w:p>
    <w:p>
      <w:pPr>
        <w:snapToGrid w:val="0"/>
        <w:spacing w:line="48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基于系统建设成本、数据安全、以及系统维护众多因素考虑，需要将公众服务平台部署在互联网云端，以满足广安停车APP不断增长的注册量与并发访问量，动态进行性能升级或存储扩容。同时建设数据云平台，实现企业数据存储、安全访问、稳定生产的需要，同时数据库服务器应具备热备份机制。</w:t>
      </w:r>
    </w:p>
    <w:p>
      <w:pPr>
        <w:spacing w:line="480" w:lineRule="exact"/>
        <w:rPr>
          <w:rFonts w:ascii="楷体" w:hAnsi="楷体" w:eastAsia="楷体" w:cs="楷体"/>
          <w:b/>
          <w:bCs/>
          <w:sz w:val="28"/>
          <w:szCs w:val="28"/>
        </w:rPr>
      </w:pPr>
      <w:r>
        <w:rPr>
          <w:rFonts w:hint="eastAsia" w:ascii="仿宋_GB2312" w:hAnsi="仿宋_GB2312" w:eastAsia="仿宋_GB2312" w:cs="仿宋_GB2312"/>
          <w:b/>
          <w:bCs/>
          <w:sz w:val="28"/>
          <w:szCs w:val="28"/>
        </w:rPr>
        <w:t xml:space="preserve"> </w:t>
      </w:r>
      <w:r>
        <w:rPr>
          <w:rFonts w:hint="eastAsia" w:ascii="楷体" w:hAnsi="楷体" w:eastAsia="楷体" w:cs="楷体"/>
          <w:b/>
          <w:bCs/>
          <w:sz w:val="28"/>
          <w:szCs w:val="28"/>
        </w:rPr>
        <w:t xml:space="preserve">  （四）智慧停车运营管理平台需求</w:t>
      </w:r>
    </w:p>
    <w:p>
      <w:pPr>
        <w:snapToGrid w:val="0"/>
        <w:spacing w:line="48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智慧停车运营管理平台，是整个智能停车系统的核心部分，一方面实现整个城区路内泊位资源（后续会有交投集团封闭停车场以及社会泊位资源接入）集中采集与发布，另外一方面满足交投集团停车公司开展停车经营管理需要。</w:t>
      </w:r>
    </w:p>
    <w:p>
      <w:pPr>
        <w:snapToGrid w:val="0"/>
        <w:spacing w:line="480" w:lineRule="exact"/>
        <w:ind w:firstLine="703" w:firstLineChars="25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 xml:space="preserve">1.数据采集与交互 </w:t>
      </w:r>
    </w:p>
    <w:p>
      <w:pPr>
        <w:snapToGrid w:val="0"/>
        <w:spacing w:line="48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为了满足停车资源整合、信息集中管理、统一运维需要，需要建设一个统一的停车数据采集与交互平台，满足路内、路外停车业务需求。该平台作是开展路内泊车收费的关键环节，因此需要确保数据采集稳定可靠，同时该平台应具备一定的先进性、可扩展性，满足电子车牌等前沿技术后续应用。</w:t>
      </w:r>
    </w:p>
    <w:p>
      <w:pPr>
        <w:spacing w:line="480" w:lineRule="exact"/>
        <w:ind w:left="562" w:firstLine="141" w:firstLineChars="50"/>
        <w:rPr>
          <w:rFonts w:ascii="仿宋_GB2312" w:hAnsi="仿宋_GB2312" w:eastAsia="仿宋_GB2312" w:cs="仿宋_GB2312"/>
          <w:b/>
          <w:sz w:val="28"/>
          <w:szCs w:val="28"/>
        </w:rPr>
      </w:pPr>
      <w:r>
        <w:rPr>
          <w:rFonts w:hint="eastAsia" w:ascii="仿宋_GB2312" w:hAnsi="仿宋_GB2312" w:eastAsia="仿宋_GB2312" w:cs="仿宋_GB2312"/>
          <w:b/>
          <w:sz w:val="28"/>
          <w:szCs w:val="28"/>
        </w:rPr>
        <w:t>2.功能要求</w:t>
      </w:r>
    </w:p>
    <w:p>
      <w:pPr>
        <w:spacing w:line="480" w:lineRule="exact"/>
        <w:ind w:firstLine="424" w:firstLineChars="151"/>
        <w:rPr>
          <w:rFonts w:ascii="楷体_GB2312" w:hAnsi="楷体_GB2312" w:eastAsia="楷体_GB2312" w:cs="楷体_GB2312"/>
          <w:b/>
          <w:sz w:val="28"/>
          <w:szCs w:val="28"/>
        </w:rPr>
      </w:pPr>
      <w:r>
        <w:rPr>
          <w:rFonts w:hint="eastAsia" w:ascii="楷体_GB2312" w:hAnsi="楷体_GB2312" w:eastAsia="楷体_GB2312" w:cs="楷体_GB2312"/>
          <w:b/>
          <w:sz w:val="28"/>
          <w:szCs w:val="28"/>
        </w:rPr>
        <w:t>（1）系统基础需求</w:t>
      </w:r>
    </w:p>
    <w:p>
      <w:pPr>
        <w:spacing w:line="5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1）账号体系需求：统一为整个系统各个业务系统、以及综合管理平台提供认证登录服务。</w:t>
      </w:r>
    </w:p>
    <w:p>
      <w:pPr>
        <w:snapToGrid w:val="0"/>
        <w:spacing w:line="5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2）数据加/解密：采用数据传输加/解密体系，数据接入口令验证。</w:t>
      </w:r>
    </w:p>
    <w:p>
      <w:pPr>
        <w:spacing w:line="480" w:lineRule="exact"/>
        <w:rPr>
          <w:rFonts w:ascii="仿宋_GB2312" w:hAnsi="仿宋_GB2312" w:eastAsia="仿宋_GB2312" w:cs="仿宋_GB2312"/>
          <w:b/>
          <w:bCs/>
          <w:sz w:val="28"/>
          <w:szCs w:val="28"/>
        </w:rPr>
      </w:pPr>
      <w:r>
        <w:rPr>
          <w:rFonts w:hint="eastAsia" w:ascii="仿宋_GB2312" w:hAnsi="仿宋_GB2312" w:eastAsia="仿宋_GB2312" w:cs="仿宋_GB2312"/>
          <w:sz w:val="28"/>
          <w:szCs w:val="28"/>
        </w:rPr>
        <w:t xml:space="preserve">    3）基础参数管理：集中管理各类基础参数，统一配置。</w:t>
      </w:r>
    </w:p>
    <w:p>
      <w:pPr>
        <w:spacing w:line="480" w:lineRule="exact"/>
        <w:ind w:firstLine="284"/>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（2）业务管理需求</w:t>
      </w:r>
    </w:p>
    <w:p>
      <w:pPr>
        <w:spacing w:line="500" w:lineRule="exact"/>
        <w:ind w:firstLine="562"/>
        <w:rPr>
          <w:rFonts w:ascii="仿宋_GB2312" w:hAnsi="仿宋_GB2312" w:eastAsia="仿宋_GB2312" w:cs="仿宋_GB2312"/>
          <w:sz w:val="28"/>
          <w:szCs w:val="28"/>
        </w:rPr>
      </w:pPr>
      <w:r>
        <w:rPr>
          <w:rFonts w:hint="eastAsia" w:ascii="楷体_GB2312" w:hAnsi="楷体_GB2312" w:eastAsia="楷体_GB2312" w:cs="楷体_GB2312"/>
          <w:sz w:val="28"/>
          <w:szCs w:val="28"/>
        </w:rPr>
        <w:t>1）路内停车场管理：</w:t>
      </w:r>
      <w:r>
        <w:rPr>
          <w:rFonts w:hint="eastAsia" w:ascii="仿宋_GB2312" w:hAnsi="仿宋_GB2312" w:eastAsia="仿宋_GB2312" w:cs="仿宋_GB2312"/>
          <w:sz w:val="28"/>
          <w:szCs w:val="28"/>
        </w:rPr>
        <w:t>将涉及泊位资源管理、泊位监测运营、路内收费/巡检终端状态、以及资源实时监控等功能需求聚合在一起，进行集中管理。</w:t>
      </w:r>
    </w:p>
    <w:p>
      <w:pPr>
        <w:spacing w:line="500" w:lineRule="exact"/>
        <w:ind w:firstLine="562"/>
        <w:rPr>
          <w:rFonts w:ascii="仿宋_GB2312" w:hAnsi="仿宋_GB2312" w:eastAsia="仿宋_GB2312" w:cs="仿宋_GB2312"/>
          <w:sz w:val="28"/>
          <w:szCs w:val="28"/>
        </w:rPr>
      </w:pPr>
      <w:r>
        <w:rPr>
          <w:rFonts w:hint="eastAsia" w:ascii="楷体_GB2312" w:hAnsi="楷体_GB2312" w:eastAsia="楷体_GB2312" w:cs="楷体_GB2312"/>
          <w:sz w:val="28"/>
          <w:szCs w:val="28"/>
        </w:rPr>
        <w:t>2）场站信息管理：</w:t>
      </w:r>
      <w:r>
        <w:rPr>
          <w:rFonts w:hint="eastAsia" w:ascii="仿宋_GB2312" w:hAnsi="仿宋_GB2312" w:eastAsia="仿宋_GB2312" w:cs="仿宋_GB2312"/>
          <w:sz w:val="28"/>
          <w:szCs w:val="28"/>
        </w:rPr>
        <w:t>集中开展场站资源统一管理、满足泊位资源统一编码要求、实现资源及关联信息集中维护。</w:t>
      </w:r>
    </w:p>
    <w:p>
      <w:pPr>
        <w:spacing w:line="500" w:lineRule="exact"/>
        <w:ind w:firstLine="562"/>
        <w:rPr>
          <w:rFonts w:ascii="仿宋_GB2312" w:hAnsi="仿宋_GB2312" w:eastAsia="仿宋_GB2312" w:cs="仿宋_GB2312"/>
          <w:sz w:val="28"/>
          <w:szCs w:val="28"/>
        </w:rPr>
      </w:pPr>
      <w:r>
        <w:rPr>
          <w:rFonts w:hint="eastAsia" w:ascii="楷体_GB2312" w:hAnsi="楷体_GB2312" w:eastAsia="楷体_GB2312" w:cs="楷体_GB2312"/>
          <w:sz w:val="28"/>
          <w:szCs w:val="28"/>
        </w:rPr>
        <w:t>3）停车场财务管理：</w:t>
      </w:r>
      <w:r>
        <w:rPr>
          <w:rFonts w:hint="eastAsia" w:ascii="仿宋_GB2312" w:hAnsi="仿宋_GB2312" w:eastAsia="仿宋_GB2312" w:cs="仿宋_GB2312"/>
          <w:sz w:val="28"/>
          <w:szCs w:val="28"/>
        </w:rPr>
        <w:t>集中开展收费决策管理，建立严密的财务收费及缴款和核算体系。</w:t>
      </w:r>
    </w:p>
    <w:p>
      <w:pPr>
        <w:spacing w:line="500" w:lineRule="exact"/>
        <w:ind w:firstLine="562"/>
        <w:rPr>
          <w:rFonts w:ascii="仿宋_GB2312" w:hAnsi="仿宋_GB2312" w:eastAsia="仿宋_GB2312" w:cs="仿宋_GB2312"/>
          <w:sz w:val="28"/>
          <w:szCs w:val="28"/>
        </w:rPr>
      </w:pPr>
      <w:r>
        <w:rPr>
          <w:rFonts w:hint="eastAsia" w:ascii="楷体_GB2312" w:hAnsi="楷体_GB2312" w:eastAsia="楷体_GB2312" w:cs="楷体_GB2312"/>
          <w:sz w:val="28"/>
          <w:szCs w:val="28"/>
        </w:rPr>
        <w:t>4）黑白名单管控体系：</w:t>
      </w:r>
      <w:r>
        <w:rPr>
          <w:rFonts w:hint="eastAsia" w:ascii="仿宋_GB2312" w:hAnsi="仿宋_GB2312" w:eastAsia="仿宋_GB2312" w:cs="仿宋_GB2312"/>
          <w:sz w:val="28"/>
          <w:szCs w:val="28"/>
        </w:rPr>
        <w:t>实现黑名单一键布控操作，白名单一键录入，支持黑白名单立即下发需要，满足黑名单及时报警处置体系。</w:t>
      </w:r>
    </w:p>
    <w:p>
      <w:pPr>
        <w:spacing w:line="500" w:lineRule="exact"/>
        <w:ind w:firstLine="562"/>
        <w:rPr>
          <w:rFonts w:ascii="仿宋_GB2312" w:hAnsi="仿宋_GB2312" w:eastAsia="仿宋_GB2312" w:cs="仿宋_GB2312"/>
          <w:sz w:val="28"/>
          <w:szCs w:val="28"/>
        </w:rPr>
      </w:pPr>
      <w:r>
        <w:rPr>
          <w:rFonts w:hint="eastAsia" w:ascii="楷体_GB2312" w:hAnsi="楷体_GB2312" w:eastAsia="楷体_GB2312" w:cs="楷体_GB2312"/>
          <w:sz w:val="28"/>
          <w:szCs w:val="28"/>
        </w:rPr>
        <w:t>5）欠费车辆追缴管理</w:t>
      </w:r>
      <w:r>
        <w:rPr>
          <w:rFonts w:hint="eastAsia" w:ascii="仿宋_GB2312" w:hAnsi="仿宋_GB2312" w:eastAsia="仿宋_GB2312" w:cs="仿宋_GB2312"/>
          <w:sz w:val="28"/>
          <w:szCs w:val="28"/>
        </w:rPr>
        <w:t>：展示欠费信息详情，欠费追缴结清情况。</w:t>
      </w:r>
    </w:p>
    <w:p>
      <w:pPr>
        <w:spacing w:line="500" w:lineRule="exact"/>
        <w:ind w:firstLine="562"/>
        <w:rPr>
          <w:rFonts w:ascii="仿宋_GB2312" w:hAnsi="仿宋_GB2312" w:eastAsia="仿宋_GB2312" w:cs="仿宋_GB2312"/>
          <w:sz w:val="28"/>
          <w:szCs w:val="28"/>
        </w:rPr>
      </w:pPr>
      <w:r>
        <w:rPr>
          <w:rFonts w:hint="eastAsia" w:ascii="楷体_GB2312" w:hAnsi="楷体_GB2312" w:eastAsia="楷体_GB2312" w:cs="楷体_GB2312"/>
          <w:sz w:val="28"/>
          <w:szCs w:val="28"/>
        </w:rPr>
        <w:t>6）人员管理</w:t>
      </w:r>
      <w:r>
        <w:rPr>
          <w:rFonts w:hint="eastAsia" w:ascii="仿宋_GB2312" w:hAnsi="仿宋_GB2312" w:eastAsia="仿宋_GB2312" w:cs="仿宋_GB2312"/>
          <w:sz w:val="28"/>
          <w:szCs w:val="28"/>
        </w:rPr>
        <w:t>：对收费员、巡查人员进行信息管理，支持上岗排班管理。</w:t>
      </w:r>
    </w:p>
    <w:p>
      <w:pPr>
        <w:spacing w:line="480" w:lineRule="exact"/>
        <w:ind w:firstLine="562"/>
        <w:rPr>
          <w:rFonts w:ascii="仿宋_GB2312" w:hAnsi="仿宋_GB2312" w:eastAsia="仿宋_GB2312" w:cs="仿宋_GB2312"/>
          <w:sz w:val="28"/>
          <w:szCs w:val="28"/>
        </w:rPr>
      </w:pPr>
      <w:r>
        <w:rPr>
          <w:rFonts w:hint="eastAsia" w:ascii="楷体_GB2312" w:hAnsi="楷体_GB2312" w:eastAsia="楷体_GB2312" w:cs="楷体_GB2312"/>
          <w:sz w:val="28"/>
          <w:szCs w:val="28"/>
        </w:rPr>
        <w:t>7）资源管理：</w:t>
      </w:r>
      <w:r>
        <w:rPr>
          <w:rFonts w:hint="eastAsia" w:ascii="仿宋_GB2312" w:hAnsi="仿宋_GB2312" w:eastAsia="仿宋_GB2312" w:cs="仿宋_GB2312"/>
          <w:sz w:val="28"/>
          <w:szCs w:val="28"/>
        </w:rPr>
        <w:t>资源管理针对全部运营静态和动态信息汇总管理，具备增、删、改、查、报警（包括设备故障报警、业务异常报警）等功能，实现对全部停车资源可视化统一层次化管理，方便经营管理停车数据维护。</w:t>
      </w:r>
    </w:p>
    <w:p>
      <w:pPr>
        <w:spacing w:line="500" w:lineRule="exact"/>
        <w:ind w:firstLine="420"/>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路段信息管理</w:t>
      </w:r>
    </w:p>
    <w:p>
      <w:pPr>
        <w:spacing w:line="5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管理全部路段的基础数据、路段资格审核、归属运营企业，显示所属区域、位置、泊位数量、路段名称、注册公司、管理人员、联系方式等信息，通过组合筛选显示年、月、日路段的运营数据，可以查看任意路段明细。</w:t>
      </w:r>
    </w:p>
    <w:p>
      <w:pPr>
        <w:spacing w:line="500" w:lineRule="exact"/>
        <w:ind w:firstLine="420"/>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车位信息管理</w:t>
      </w:r>
    </w:p>
    <w:p>
      <w:pPr>
        <w:spacing w:line="5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要求包括车位信息的上传，管理全部车位信息、归属运营企业、运营路段设置、采集设备绑定、车位异常状态报警等功能。</w:t>
      </w:r>
    </w:p>
    <w:p>
      <w:pPr>
        <w:spacing w:line="500" w:lineRule="exact"/>
        <w:ind w:firstLine="420"/>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车主管理</w:t>
      </w:r>
    </w:p>
    <w:p>
      <w:pPr>
        <w:spacing w:line="5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管理和查询车主在平台的基础数据和行为数据、停车信息、消费信息，通过组合筛选显示年、月、日车主增长量等信息，可以查看任意车主信息，能够实现停车用户数据的分析应用，包括用户增长率、支付渠道占比、活跃度等。</w:t>
      </w:r>
    </w:p>
    <w:p>
      <w:pPr>
        <w:spacing w:line="500" w:lineRule="exact"/>
        <w:ind w:firstLine="420"/>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车辆管理</w:t>
      </w:r>
    </w:p>
    <w:p>
      <w:pPr>
        <w:spacing w:line="5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管理车辆基础数据信息、停车数据，通过组合筛选显示年、月、日、时车辆增长情况、不同车型占比、违章车辆查询等功能，点击任意车辆信息可以查看明细。</w:t>
      </w:r>
    </w:p>
    <w:p>
      <w:pPr>
        <w:spacing w:line="500" w:lineRule="exact"/>
        <w:ind w:firstLine="420"/>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账户管理</w:t>
      </w:r>
    </w:p>
    <w:p>
      <w:pPr>
        <w:spacing w:line="5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管理维护账户信息的分类、创建、关联、余额变更等操作。账户与车主、车位、组织机构相等各参与停车交易及停车交易管理的主体关联，并按不同的交易对账户进行分类。</w:t>
      </w:r>
    </w:p>
    <w:p>
      <w:pPr>
        <w:spacing w:line="500" w:lineRule="exact"/>
        <w:ind w:firstLine="420"/>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组织机构管理</w:t>
      </w:r>
    </w:p>
    <w:p>
      <w:pPr>
        <w:spacing w:line="5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管理维护组织机构基础信息、层级隶属关系。将管理部门、经营企业、路段信息作为整体的组织机构体系进行管理。</w:t>
      </w:r>
    </w:p>
    <w:p>
      <w:pPr>
        <w:spacing w:line="500" w:lineRule="exact"/>
        <w:ind w:firstLine="420"/>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企业管理</w:t>
      </w:r>
    </w:p>
    <w:p>
      <w:pPr>
        <w:spacing w:line="5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管理维护经营停车企业信息，包括所属区域、地址、负责人、路段数量、车位总数、经营时间、收费标准、占道费用、路段停车记录等，以及企业认证，查看停车企业基础数据和运营数据，实现监控、监管、查询一体化等功能。</w:t>
      </w:r>
    </w:p>
    <w:p>
      <w:pPr>
        <w:spacing w:line="500" w:lineRule="exact"/>
        <w:ind w:firstLine="420"/>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设备运维管理</w:t>
      </w:r>
    </w:p>
    <w:p>
      <w:pPr>
        <w:spacing w:line="5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具备地磁检测器设备的配置管理功能；具备设备编号、归属区域、企业、设备网络连接状态、异常情况报警、生成异常日志等功能。具体包括：</w:t>
      </w:r>
    </w:p>
    <w:p>
      <w:pPr>
        <w:spacing w:line="5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设备监控功能。实现对车位检测设备、通讯设备的远程设备健康状况监控。列表展示状态异常的设备，及异常状况。发生异常的情况下及时向运维人员发出告警通知。</w:t>
      </w:r>
    </w:p>
    <w:p>
      <w:pPr>
        <w:spacing w:line="5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设备遥控功能。实现对车位检测设备、通讯设备的远程控制操作。具备向设备遥控下发设备重启、参数设置等指令。</w:t>
      </w:r>
    </w:p>
    <w:p>
      <w:pPr>
        <w:spacing w:line="500" w:lineRule="exact"/>
        <w:ind w:firstLine="420"/>
        <w:rPr>
          <w:rFonts w:ascii="仿宋_GB2312" w:hAnsi="仿宋_GB2312" w:eastAsia="仿宋_GB2312" w:cs="仿宋_GB2312"/>
          <w:sz w:val="28"/>
          <w:szCs w:val="28"/>
        </w:rPr>
      </w:pPr>
      <w:r>
        <w:rPr>
          <w:rFonts w:hint="eastAsia" w:ascii="楷体_GB2312" w:hAnsi="楷体_GB2312" w:eastAsia="楷体_GB2312" w:cs="楷体_GB2312"/>
          <w:sz w:val="28"/>
          <w:szCs w:val="28"/>
        </w:rPr>
        <w:t xml:space="preserve"> 8）运营管理：</w:t>
      </w:r>
      <w:r>
        <w:rPr>
          <w:rFonts w:hint="eastAsia" w:ascii="仿宋_GB2312" w:hAnsi="仿宋_GB2312" w:eastAsia="仿宋_GB2312" w:cs="仿宋_GB2312"/>
          <w:sz w:val="28"/>
          <w:szCs w:val="28"/>
        </w:rPr>
        <w:t>运营管理针对运营策略、定价策略、运营数据、日常信息推送进行统一管理。</w:t>
      </w:r>
    </w:p>
    <w:p>
      <w:pPr>
        <w:spacing w:line="500" w:lineRule="exact"/>
        <w:ind w:firstLine="420"/>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定价管理</w:t>
      </w:r>
    </w:p>
    <w:p>
      <w:pPr>
        <w:spacing w:line="5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实现配置路内停车的收费定价，包括收费类型的设置、占道费设置、路段收费设置、备案自动编号等功能。</w:t>
      </w:r>
    </w:p>
    <w:p>
      <w:pPr>
        <w:spacing w:line="500" w:lineRule="exact"/>
        <w:ind w:firstLine="420"/>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计费规则</w:t>
      </w:r>
    </w:p>
    <w:p>
      <w:pPr>
        <w:spacing w:line="5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具备按要求设置停车收费计费规则功能。计费规则灵活绑定计费主体。不限于以路段为单位制定计费规则，可以表达根据政策要求，按照不同计费属性，如车位、用户等级、时间段、车型等多元信息确定的计费规则。</w:t>
      </w:r>
    </w:p>
    <w:p>
      <w:pPr>
        <w:spacing w:line="5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可以通过图形界面完成计费规则的编辑。维护计费规则的过程中可以通过计费规则试算快速校验规则设置是否正确。</w:t>
      </w:r>
    </w:p>
    <w:p>
      <w:pPr>
        <w:spacing w:line="5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停车费用根据计费规则实时计算。一旦有满足条件的计费规则，即刻开始计算费用。不能仅在停车结束时计算停车费用。每条计费规则的执行过程作为停车订单的明细记录，以备追查。</w:t>
      </w:r>
    </w:p>
    <w:p>
      <w:pPr>
        <w:spacing w:line="500" w:lineRule="exact"/>
        <w:ind w:firstLine="420"/>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黑白名单管理</w:t>
      </w:r>
    </w:p>
    <w:p>
      <w:pPr>
        <w:spacing w:line="5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结合实际需求配置相关的黑白名单策略，具备黑白名单的规则设置，黑白名单的差异化管理以及相关查询功能。</w:t>
      </w:r>
    </w:p>
    <w:p>
      <w:pPr>
        <w:spacing w:line="500" w:lineRule="exact"/>
        <w:ind w:firstLine="420"/>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消息推送管理</w:t>
      </w:r>
    </w:p>
    <w:p>
      <w:pPr>
        <w:spacing w:line="5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具备通过短信、APP消息推送功能，针对重大停车政策、动态、活动等信息，进行消息推送。可以选择推送用户范围，根据不同用户、车辆、消费等属性进行筛选用户，实现自动发送消息配置。</w:t>
      </w:r>
    </w:p>
    <w:p>
      <w:pPr>
        <w:spacing w:line="500" w:lineRule="exact"/>
        <w:rPr>
          <w:rFonts w:ascii="仿宋_GB2312" w:hAnsi="仿宋_GB2312" w:eastAsia="仿宋_GB2312" w:cs="仿宋_GB2312"/>
          <w:sz w:val="28"/>
          <w:szCs w:val="28"/>
        </w:rPr>
      </w:pPr>
      <w:r>
        <w:rPr>
          <w:rFonts w:hint="eastAsia" w:ascii="楷体_GB2312" w:hAnsi="楷体_GB2312" w:eastAsia="楷体_GB2312" w:cs="楷体_GB2312"/>
          <w:sz w:val="28"/>
          <w:szCs w:val="28"/>
        </w:rPr>
        <w:t xml:space="preserve">   9）资金管理：</w:t>
      </w:r>
      <w:r>
        <w:rPr>
          <w:rFonts w:hint="eastAsia" w:ascii="仿宋_GB2312" w:hAnsi="仿宋_GB2312" w:eastAsia="仿宋_GB2312" w:cs="仿宋_GB2312"/>
          <w:sz w:val="28"/>
          <w:szCs w:val="28"/>
        </w:rPr>
        <w:t>资金管理存储了所有资金信息，并支持年、月、日渠道等维度的查询、展示和分析功能，汇总应收、实收、欠费、坏账等数据，具备信用评估功能。</w:t>
      </w:r>
    </w:p>
    <w:p>
      <w:pPr>
        <w:spacing w:line="500" w:lineRule="exact"/>
        <w:ind w:firstLine="420"/>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费用管理</w:t>
      </w:r>
    </w:p>
    <w:p>
      <w:pPr>
        <w:spacing w:line="5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具备缴费渠道、缴费明细数据的查询和管理功能。</w:t>
      </w:r>
    </w:p>
    <w:p>
      <w:pPr>
        <w:spacing w:line="500" w:lineRule="exact"/>
        <w:ind w:firstLine="420"/>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汇总分析</w:t>
      </w:r>
    </w:p>
    <w:p>
      <w:pPr>
        <w:spacing w:line="5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具备应收、实收、欠费、坏账数据显示、占比分析、按区域、停车路段进行查询功能。</w:t>
      </w:r>
    </w:p>
    <w:p>
      <w:pPr>
        <w:spacing w:line="500" w:lineRule="exact"/>
        <w:ind w:firstLine="420"/>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订单管理</w:t>
      </w:r>
    </w:p>
    <w:p>
      <w:pPr>
        <w:spacing w:line="5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具备订单数据的查询、数据和明细显示功能。</w:t>
      </w:r>
    </w:p>
    <w:p>
      <w:pPr>
        <w:spacing w:line="500" w:lineRule="exact"/>
        <w:ind w:firstLine="420"/>
        <w:rPr>
          <w:rFonts w:ascii="仿宋_GB2312" w:hAnsi="仿宋_GB2312" w:eastAsia="仿宋_GB2312" w:cs="仿宋_GB2312"/>
          <w:sz w:val="28"/>
          <w:szCs w:val="28"/>
        </w:rPr>
      </w:pPr>
      <w:r>
        <w:rPr>
          <w:rFonts w:hint="eastAsia" w:ascii="楷体_GB2312" w:hAnsi="楷体_GB2312" w:eastAsia="楷体_GB2312" w:cs="楷体_GB2312"/>
          <w:sz w:val="28"/>
          <w:szCs w:val="28"/>
        </w:rPr>
        <w:t>10）发票管理：</w:t>
      </w:r>
      <w:r>
        <w:rPr>
          <w:rFonts w:hint="eastAsia" w:ascii="仿宋_GB2312" w:hAnsi="仿宋_GB2312" w:eastAsia="仿宋_GB2312" w:cs="仿宋_GB2312"/>
          <w:sz w:val="28"/>
          <w:szCs w:val="28"/>
        </w:rPr>
        <w:t>发票管理的发票领用情形如下：停车经营企业收取停车费，需依申请向缴费人开具停车发票。</w:t>
      </w:r>
    </w:p>
    <w:p>
      <w:pPr>
        <w:spacing w:line="5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发票管理功能主要包括： </w:t>
      </w:r>
    </w:p>
    <w:p>
      <w:pPr>
        <w:spacing w:line="5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发票查询：按用户、发票号码汇总查询已开出发票数据。</w:t>
      </w:r>
    </w:p>
    <w:p>
      <w:pPr>
        <w:spacing w:line="500" w:lineRule="exact"/>
        <w:ind w:firstLine="420"/>
        <w:rPr>
          <w:rFonts w:ascii="仿宋_GB2312" w:hAnsi="仿宋_GB2312" w:eastAsia="仿宋_GB2312" w:cs="仿宋_GB2312"/>
          <w:sz w:val="28"/>
          <w:szCs w:val="28"/>
        </w:rPr>
      </w:pPr>
      <w:r>
        <w:rPr>
          <w:rFonts w:hint="eastAsia" w:ascii="楷体_GB2312" w:hAnsi="楷体_GB2312" w:eastAsia="楷体_GB2312" w:cs="楷体_GB2312"/>
          <w:sz w:val="28"/>
          <w:szCs w:val="28"/>
        </w:rPr>
        <w:t>11）清分结算：</w:t>
      </w:r>
      <w:r>
        <w:rPr>
          <w:rFonts w:hint="eastAsia" w:ascii="仿宋_GB2312" w:hAnsi="仿宋_GB2312" w:eastAsia="仿宋_GB2312" w:cs="仿宋_GB2312"/>
          <w:sz w:val="28"/>
          <w:szCs w:val="28"/>
        </w:rPr>
        <w:t>建立基于移动互联网和相关协议的在线支付、清分、结算平台，负责实现停车费用的核算和电子化收缴以及收费信息的采集和汇总，负责电子收费信息与停车信息的数据比对，实现车主、停车管理企业、支付渠道之间的清分、结算和对账。电子支付和清分结算方式包括当前主流支付工具如微信、支付宝、城市一卡通以及银联卡，相关协议采用SSL、SET等成熟技术，保障资金安全。</w:t>
      </w:r>
    </w:p>
    <w:p>
      <w:pPr>
        <w:spacing w:line="500" w:lineRule="exact"/>
        <w:ind w:firstLine="420"/>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清分结算管理</w:t>
      </w:r>
    </w:p>
    <w:p>
      <w:pPr>
        <w:spacing w:line="5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平台内多个交易参与方之间的账务关系管理。提供查询、标记、对账等功能。具备清晰的借贷关系记录和完备的凭证追溯功能。</w:t>
      </w:r>
    </w:p>
    <w:p>
      <w:pPr>
        <w:spacing w:line="500" w:lineRule="exact"/>
        <w:ind w:firstLine="420"/>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结算申请</w:t>
      </w:r>
    </w:p>
    <w:p>
      <w:pPr>
        <w:spacing w:line="5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具备清分对象的结算申请、审核、打款以及状态、明细的查询，对账单的查询和下载等功能。</w:t>
      </w:r>
    </w:p>
    <w:p>
      <w:pPr>
        <w:spacing w:line="500" w:lineRule="exact"/>
        <w:ind w:firstLine="420"/>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对账管理</w:t>
      </w:r>
    </w:p>
    <w:p>
      <w:pPr>
        <w:spacing w:line="5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具备生成对账单、对账单下载以及对账审核、状态及结果查询确认等功能。</w:t>
      </w:r>
    </w:p>
    <w:p>
      <w:pPr>
        <w:spacing w:line="500" w:lineRule="exact"/>
        <w:ind w:firstLine="420"/>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统计查询</w:t>
      </w:r>
    </w:p>
    <w:p>
      <w:pPr>
        <w:spacing w:line="5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具备按周期进行统计查询、按照区域、企业、路段、收费人员等的对账结果的统计查询功能。</w:t>
      </w:r>
    </w:p>
    <w:p>
      <w:pPr>
        <w:spacing w:line="500" w:lineRule="exact"/>
        <w:ind w:firstLine="420"/>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结算方式</w:t>
      </w:r>
    </w:p>
    <w:p>
      <w:pPr>
        <w:spacing w:line="5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将停车费通过实际清分账户划拨到各个停车管理单位的结算帐户，并生成对账单供对账处理。</w:t>
      </w:r>
    </w:p>
    <w:p>
      <w:pPr>
        <w:spacing w:line="500" w:lineRule="exact"/>
        <w:ind w:firstLine="420"/>
        <w:rPr>
          <w:rFonts w:ascii="仿宋_GB2312" w:hAnsi="仿宋_GB2312" w:eastAsia="仿宋_GB2312" w:cs="仿宋_GB2312"/>
          <w:sz w:val="28"/>
          <w:szCs w:val="28"/>
        </w:rPr>
      </w:pPr>
      <w:r>
        <w:rPr>
          <w:rFonts w:hint="eastAsia" w:ascii="楷体_GB2312" w:hAnsi="楷体_GB2312" w:eastAsia="楷体_GB2312" w:cs="楷体_GB2312"/>
          <w:sz w:val="28"/>
          <w:szCs w:val="28"/>
        </w:rPr>
        <w:t>12）巡检稽查</w:t>
      </w:r>
      <w:r>
        <w:rPr>
          <w:rFonts w:hint="eastAsia" w:ascii="仿宋_GB2312" w:hAnsi="仿宋_GB2312" w:eastAsia="仿宋_GB2312" w:cs="仿宋_GB2312"/>
          <w:b/>
          <w:bCs/>
          <w:sz w:val="28"/>
          <w:szCs w:val="28"/>
        </w:rPr>
        <w:t>：</w:t>
      </w:r>
      <w:r>
        <w:rPr>
          <w:rFonts w:hint="eastAsia" w:ascii="仿宋_GB2312" w:hAnsi="仿宋_GB2312" w:eastAsia="仿宋_GB2312" w:cs="仿宋_GB2312"/>
          <w:sz w:val="28"/>
          <w:szCs w:val="28"/>
        </w:rPr>
        <w:t>实现巡检稽查综合管理，实现对全部现场管理员和稽查员的权限、工作范围、工作位置、工作轨迹、上下班签到、业务统计等方面进行综合管理，企业管理者可通过可视化界面实时掌握现场管理员基础信息、动态信息、异常信息，对现场管理员直接发布任务，监控完成任务状态。稽查员可以通过手持设备对现场管理员监督、审查、上报，汇总稽查上报问题、追踪、处理反馈。</w:t>
      </w:r>
    </w:p>
    <w:p>
      <w:pPr>
        <w:spacing w:line="500" w:lineRule="exact"/>
        <w:ind w:firstLine="420"/>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巡查管理</w:t>
      </w:r>
    </w:p>
    <w:p>
      <w:pPr>
        <w:spacing w:line="5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具备巡检员信息管理功能，包括基本信息、权限、区域分配等，以及管理员监控的管理，实时监控、轮巡、工作轨迹回放、签到签退、异常处理、违规管理，巡检管理的统计查询等功能。</w:t>
      </w:r>
    </w:p>
    <w:p>
      <w:pPr>
        <w:spacing w:line="500" w:lineRule="exact"/>
        <w:ind w:firstLine="420"/>
        <w:rPr>
          <w:rFonts w:ascii="仿宋_GB2312" w:hAnsi="仿宋_GB2312" w:eastAsia="仿宋_GB2312" w:cs="仿宋_GB2312"/>
          <w:sz w:val="28"/>
          <w:szCs w:val="28"/>
        </w:rPr>
      </w:pPr>
      <w:r>
        <w:rPr>
          <w:rFonts w:hint="eastAsia" w:ascii="楷体_GB2312" w:hAnsi="楷体_GB2312" w:eastAsia="楷体_GB2312" w:cs="楷体_GB2312"/>
          <w:sz w:val="28"/>
          <w:szCs w:val="28"/>
        </w:rPr>
        <w:t>13）运维管控需求：</w:t>
      </w:r>
      <w:r>
        <w:rPr>
          <w:rFonts w:hint="eastAsia" w:ascii="仿宋_GB2312" w:hAnsi="仿宋_GB2312" w:eastAsia="仿宋_GB2312" w:cs="仿宋_GB2312"/>
          <w:sz w:val="28"/>
          <w:szCs w:val="28"/>
        </w:rPr>
        <w:t>调度指挥系统通过汇总车位检测设备、车主APP、巡检、稽查等终端数据，基于互联网、物联网传输技术，依托综合系统大数据分析、挖掘和决策技术，实时以地图、图表形式向管理人员反馈整体路内停车运营状态，使管理人员实时得以了解，并根据需求应用相应管理措施。</w:t>
      </w:r>
    </w:p>
    <w:p>
      <w:pPr>
        <w:spacing w:line="500" w:lineRule="exact"/>
        <w:ind w:firstLine="420"/>
        <w:rPr>
          <w:rFonts w:ascii="仿宋_GB2312" w:hAnsi="仿宋_GB2312" w:eastAsia="仿宋_GB2312" w:cs="仿宋_GB2312"/>
          <w:sz w:val="28"/>
          <w:szCs w:val="28"/>
        </w:rPr>
      </w:pPr>
      <w:r>
        <w:rPr>
          <w:rFonts w:ascii="Calibri" w:hAnsi="Calibri" w:eastAsia="仿宋_GB2312" w:cs="Calibri"/>
          <w:sz w:val="28"/>
          <w:szCs w:val="28"/>
        </w:rPr>
        <w:t>●</w:t>
      </w:r>
      <w:r>
        <w:rPr>
          <w:rFonts w:hint="eastAsia" w:ascii="Calibri" w:hAnsi="Calibri" w:eastAsia="仿宋_GB2312" w:cs="Calibri"/>
          <w:sz w:val="28"/>
          <w:szCs w:val="28"/>
        </w:rPr>
        <w:t xml:space="preserve"> 可视化</w:t>
      </w:r>
      <w:r>
        <w:rPr>
          <w:rFonts w:hint="eastAsia" w:ascii="仿宋_GB2312" w:hAnsi="仿宋_GB2312" w:eastAsia="仿宋_GB2312" w:cs="仿宋_GB2312"/>
          <w:sz w:val="28"/>
          <w:szCs w:val="28"/>
        </w:rPr>
        <w:t>实时监控</w:t>
      </w:r>
    </w:p>
    <w:p>
      <w:pPr>
        <w:spacing w:line="5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通过GIS、图表等可视化手段，对当前系统涉及各类资源、各个系统状态进行集中监控，满足统一运维需要，且应能支持重大故障报警。对城市停车实现多元化的实时数据监控，展现指标包括但不限于：实时利用率、实时周转率、时段利用率、时段周转率。</w:t>
      </w:r>
    </w:p>
    <w:p>
      <w:pPr>
        <w:spacing w:line="500" w:lineRule="exact"/>
        <w:ind w:firstLine="420"/>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数据接入及发布可管控</w:t>
      </w:r>
    </w:p>
    <w:p>
      <w:pPr>
        <w:spacing w:line="5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对接收的数据、发布的数据集中进行管控。</w:t>
      </w:r>
    </w:p>
    <w:p>
      <w:pPr>
        <w:spacing w:line="500" w:lineRule="exact"/>
        <w:ind w:firstLine="420"/>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运维工作可量化</w:t>
      </w:r>
    </w:p>
    <w:p>
      <w:pPr>
        <w:spacing w:line="5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需提供可对日常运维工作可量化的信息化管理手段与措施。</w:t>
      </w:r>
    </w:p>
    <w:p>
      <w:pPr>
        <w:spacing w:line="500" w:lineRule="exact"/>
        <w:ind w:firstLine="420"/>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泊位监控</w:t>
      </w:r>
    </w:p>
    <w:p>
      <w:pPr>
        <w:spacing w:line="5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实现对城市停车泊位管控，直观展示每个泊位的当前状态，泊位所属区域、停车路段、泊位停车记录、设备运行状态。实现车辆照片取证，异常车辆筛选、欠费车辆查看、泊位异常报警等功能。可以对全市路侧停车路段进行搜索，点击每个泊位，查询泊位详细信息。</w:t>
      </w:r>
    </w:p>
    <w:p>
      <w:pPr>
        <w:spacing w:line="500" w:lineRule="exact"/>
        <w:ind w:firstLine="420"/>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乱停乱放监控</w:t>
      </w:r>
    </w:p>
    <w:p>
      <w:pPr>
        <w:spacing w:line="5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具备乱停乱放监控高发区图形化、数据化显示、违章车辆查询、违章数据明细、图片取证，数据交换共享等功能。</w:t>
      </w:r>
    </w:p>
    <w:p>
      <w:pPr>
        <w:spacing w:line="500" w:lineRule="exact"/>
        <w:ind w:firstLine="420"/>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巡检调度</w:t>
      </w:r>
    </w:p>
    <w:p>
      <w:pPr>
        <w:spacing w:line="5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通过采集设备、违章设备反馈异常信息，调度中心可以通过卫星定位系统定位现场管理员和稽查人员位置，下达巡检任务。</w:t>
      </w:r>
    </w:p>
    <w:p>
      <w:pPr>
        <w:spacing w:line="500" w:lineRule="exact"/>
        <w:ind w:firstLine="420"/>
        <w:rPr>
          <w:rFonts w:ascii="仿宋_GB2312" w:hAnsi="仿宋_GB2312" w:eastAsia="仿宋_GB2312" w:cs="仿宋_GB2312"/>
          <w:sz w:val="28"/>
          <w:szCs w:val="28"/>
        </w:rPr>
      </w:pPr>
      <w:r>
        <w:rPr>
          <w:rFonts w:hint="eastAsia" w:ascii="楷体_GB2312" w:hAnsi="楷体_GB2312" w:eastAsia="楷体_GB2312" w:cs="楷体_GB2312"/>
          <w:sz w:val="28"/>
          <w:szCs w:val="28"/>
        </w:rPr>
        <w:t>14）权限管理：</w:t>
      </w:r>
      <w:r>
        <w:rPr>
          <w:rFonts w:hint="eastAsia" w:ascii="仿宋_GB2312" w:hAnsi="仿宋_GB2312" w:eastAsia="仿宋_GB2312" w:cs="仿宋_GB2312"/>
          <w:sz w:val="28"/>
          <w:szCs w:val="28"/>
        </w:rPr>
        <w:t>建立多级多域管理体系，健全系统安全访问机制，满足用户操作权限、数据访问权限自定义配置需要。保障企业管理人员、运营人员安全登录使用平台功能，防止越权操作、误操作等，根据不同用户角色，配置访问权限、功能、操作内容，对所有登录用户需要身份信息备案、认证、操作记录日志保存。</w:t>
      </w:r>
    </w:p>
    <w:p>
      <w:pPr>
        <w:spacing w:line="5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权限管理要求实现用户、角色、账号、授权等管理功能，实现各种权限操作的日志留痕，可以对日志进行分析、审计和报警。</w:t>
      </w:r>
    </w:p>
    <w:p>
      <w:pPr>
        <w:spacing w:line="500" w:lineRule="exact"/>
        <w:ind w:firstLine="420"/>
        <w:rPr>
          <w:rFonts w:ascii="仿宋_GB2312" w:hAnsi="仿宋_GB2312" w:eastAsia="仿宋_GB2312" w:cs="仿宋_GB2312"/>
          <w:sz w:val="28"/>
          <w:szCs w:val="28"/>
        </w:rPr>
      </w:pPr>
      <w:r>
        <w:rPr>
          <w:rFonts w:hint="eastAsia" w:ascii="楷体_GB2312" w:hAnsi="楷体_GB2312" w:eastAsia="楷体_GB2312" w:cs="楷体_GB2312"/>
          <w:sz w:val="28"/>
          <w:szCs w:val="28"/>
        </w:rPr>
        <w:t>15）路外停车场管理</w:t>
      </w:r>
      <w:r>
        <w:rPr>
          <w:rFonts w:hint="eastAsia" w:ascii="仿宋_GB2312" w:hAnsi="仿宋_GB2312" w:eastAsia="仿宋_GB2312" w:cs="仿宋_GB2312"/>
          <w:sz w:val="28"/>
          <w:szCs w:val="28"/>
        </w:rPr>
        <w:t>（系统支持已建、在建地下停车场、公共停车场系统接入升级与共享）</w:t>
      </w:r>
    </w:p>
    <w:p>
      <w:pPr>
        <w:pStyle w:val="13"/>
        <w:spacing w:line="500" w:lineRule="exact"/>
        <w:ind w:left="420" w:firstLine="0" w:firstLineChars="0"/>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车场监控</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场内车辆管理：</w:t>
      </w:r>
      <w:r>
        <w:rPr>
          <w:rFonts w:hint="eastAsia" w:ascii="仿宋_GB2312" w:hAnsi="仿宋_GB2312" w:eastAsia="仿宋_GB2312" w:cs="仿宋_GB2312"/>
          <w:sz w:val="28"/>
          <w:szCs w:val="28"/>
        </w:rPr>
        <w:t>应支持</w:t>
      </w:r>
      <w:r>
        <w:rPr>
          <w:rFonts w:hint="eastAsia" w:ascii="仿宋_GB2312" w:hAnsi="仿宋_GB2312" w:eastAsia="仿宋_GB2312" w:cs="仿宋_GB2312"/>
          <w:sz w:val="28"/>
          <w:szCs w:val="28"/>
          <w:lang w:val="zh-CN"/>
        </w:rPr>
        <w:t>场内车辆查找及信息导出，通过车辆分类（临时卡、月卡）、停车时长范围、关键字快速查找场内车辆；并且支持导出场内车辆明细excel表。</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停车记录：</w:t>
      </w:r>
      <w:r>
        <w:rPr>
          <w:rFonts w:hint="eastAsia" w:ascii="仿宋_GB2312" w:hAnsi="仿宋_GB2312" w:eastAsia="仿宋_GB2312" w:cs="仿宋_GB2312"/>
          <w:sz w:val="28"/>
          <w:szCs w:val="28"/>
        </w:rPr>
        <w:t>应具有车场停车历史信息记录，包括车牌号码、驶入时间、驶出时间、订单状态、收费金额、缴费类型等信息。应支持停车记录查找，通过缴费类型（自动、月卡、现金、免费）、订单状态（已缴费、未缴费）、停车时长、驶入时间、驶出时间及关键字快速查找相关车辆停车记录。</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抬杆记录：</w:t>
      </w:r>
      <w:r>
        <w:rPr>
          <w:rFonts w:hint="eastAsia" w:ascii="仿宋_GB2312" w:hAnsi="仿宋_GB2312" w:eastAsia="仿宋_GB2312" w:cs="仿宋_GB2312"/>
          <w:sz w:val="28"/>
          <w:szCs w:val="28"/>
        </w:rPr>
        <w:t>抬杆记录应详细显示岗亭收费员在车辆进出场时，对车辆进行手动放行的操作记录，包括操作人、操作时间、岗亭名称等信息。有效监管岗亭人员抬杆操作，防止现金流失。</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数据报表：</w:t>
      </w:r>
      <w:r>
        <w:rPr>
          <w:rFonts w:hint="eastAsia" w:ascii="仿宋_GB2312" w:hAnsi="仿宋_GB2312" w:eastAsia="仿宋_GB2312" w:cs="仿宋_GB2312"/>
          <w:sz w:val="28"/>
          <w:szCs w:val="28"/>
        </w:rPr>
        <w:t>应给停车场管理人员提供丰富数据报表，包括未缴费出场车辆报表、进出场车牌号不一致报表、免费放行车辆报表、滞留车辆报表。</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车场信息：</w:t>
      </w:r>
      <w:r>
        <w:rPr>
          <w:rFonts w:hint="eastAsia" w:ascii="仿宋_GB2312" w:hAnsi="仿宋_GB2312" w:eastAsia="仿宋_GB2312" w:cs="仿宋_GB2312"/>
          <w:sz w:val="28"/>
          <w:szCs w:val="28"/>
        </w:rPr>
        <w:t>能够展示停车场详细信息，包括停车场名称、地址、泊位数、车场类型、剩余泊位数。停车场收费标准展示，包括收费规则详细说明、月卡类型说明、岗亭信息。</w:t>
      </w:r>
    </w:p>
    <w:p>
      <w:pPr>
        <w:pStyle w:val="13"/>
        <w:spacing w:line="500" w:lineRule="exact"/>
        <w:ind w:firstLine="425" w:firstLineChars="152"/>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月卡管理</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开卡管理：</w:t>
      </w:r>
      <w:r>
        <w:rPr>
          <w:rFonts w:hint="eastAsia" w:ascii="仿宋_GB2312" w:hAnsi="仿宋_GB2312" w:eastAsia="仿宋_GB2312" w:cs="仿宋_GB2312"/>
          <w:sz w:val="28"/>
          <w:szCs w:val="28"/>
        </w:rPr>
        <w:t>应具备月卡新增、月卡变更、月卡套餐管理及用户类型管理等功能。</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月卡续费：</w:t>
      </w:r>
      <w:r>
        <w:rPr>
          <w:rFonts w:hint="eastAsia" w:ascii="仿宋_GB2312" w:hAnsi="仿宋_GB2312" w:eastAsia="仿宋_GB2312" w:cs="仿宋_GB2312"/>
          <w:sz w:val="28"/>
          <w:szCs w:val="28"/>
        </w:rPr>
        <w:t>可通过车主姓名、手机号、车牌号快速匹配出月卡，设定月卡续费月数、有效期、付款方式。应支持月卡续费信息查询，通过月卡状态、续费途径、月卡类型、续费状态、续费时间、关键字快速查找月卡续费信息，并支持将查询结果导出excel表。</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临时封存：</w:t>
      </w:r>
      <w:r>
        <w:rPr>
          <w:rFonts w:hint="eastAsia" w:ascii="仿宋_GB2312" w:hAnsi="仿宋_GB2312" w:eastAsia="仿宋_GB2312" w:cs="仿宋_GB2312"/>
          <w:sz w:val="28"/>
          <w:szCs w:val="28"/>
        </w:rPr>
        <w:t>可通过车主姓名、手机号、车牌号快速匹配出月卡，对月卡进行封存或解封。应支持封存记录查找，通过车主姓名、手机号码、车牌号码进行模糊匹配查找，并支持将当前查找到的所有封存记录导出为excel表。</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月卡注销：</w:t>
      </w:r>
      <w:r>
        <w:rPr>
          <w:rFonts w:hint="eastAsia" w:ascii="仿宋_GB2312" w:hAnsi="仿宋_GB2312" w:eastAsia="仿宋_GB2312" w:cs="仿宋_GB2312"/>
          <w:sz w:val="28"/>
          <w:szCs w:val="28"/>
        </w:rPr>
        <w:t>应支持通过车主姓名、手机号码、车牌号快速匹配月卡，进行月卡注销。支持注销记录查找，通过月卡类型、车主姓名、手机号码、车牌号码，进行快速查找。且支持将当前查找到的所有注销记录导出为excel表。</w:t>
      </w:r>
    </w:p>
    <w:p>
      <w:pPr>
        <w:pStyle w:val="13"/>
        <w:spacing w:line="500" w:lineRule="exact"/>
        <w:ind w:left="420" w:firstLine="0" w:firstLineChars="0"/>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人员管理</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部门管理：</w:t>
      </w:r>
      <w:r>
        <w:rPr>
          <w:rFonts w:hint="eastAsia" w:ascii="仿宋_GB2312" w:hAnsi="仿宋_GB2312" w:eastAsia="仿宋_GB2312" w:cs="仿宋_GB2312"/>
          <w:sz w:val="28"/>
          <w:szCs w:val="28"/>
        </w:rPr>
        <w:t>应支持针对物业管理方涉及到本系统的相关部门（财务部、管理处、审计部等）的管理，包括部门查询、新增、修改、禁用及启用。</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员工管理：</w:t>
      </w:r>
      <w:r>
        <w:rPr>
          <w:rFonts w:hint="eastAsia" w:ascii="仿宋_GB2312" w:hAnsi="仿宋_GB2312" w:eastAsia="仿宋_GB2312" w:cs="仿宋_GB2312"/>
          <w:sz w:val="28"/>
          <w:szCs w:val="28"/>
        </w:rPr>
        <w:t>应支持针对物业管理方相关员工进行管理，包括员工账号的新增、修改、屏蔽或启用以及密码重置等功能。</w:t>
      </w:r>
    </w:p>
    <w:p>
      <w:pPr>
        <w:pStyle w:val="13"/>
        <w:spacing w:line="500" w:lineRule="exact"/>
        <w:ind w:firstLine="565" w:firstLineChars="202"/>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收入管理</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结算对账单：</w:t>
      </w:r>
      <w:r>
        <w:rPr>
          <w:rFonts w:hint="eastAsia" w:ascii="仿宋_GB2312" w:hAnsi="仿宋_GB2312" w:eastAsia="仿宋_GB2312" w:cs="仿宋_GB2312"/>
          <w:sz w:val="28"/>
          <w:szCs w:val="28"/>
        </w:rPr>
        <w:t>应具有详细的消费记录对账单，该对账单是根据转个账周期自动生成结算账单，包括账单生成时间、线上账单总额、线上临卡金额、线上月卡金额、对账状态。对账状态：已生成（账单已生成）、已确认（物业管理方已确认）、已过账（财务已转账但具体到账时间以银行转账情况为准）。</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停车收入月报：</w:t>
      </w:r>
      <w:r>
        <w:rPr>
          <w:rFonts w:hint="eastAsia" w:ascii="仿宋_GB2312" w:hAnsi="仿宋_GB2312" w:eastAsia="仿宋_GB2312" w:cs="仿宋_GB2312"/>
          <w:sz w:val="28"/>
          <w:szCs w:val="28"/>
        </w:rPr>
        <w:t>应支持详细展示每月停车收费总额以及每日的停车现金收入、停车线上收入、月卡现金缴费、月卡线上缴费以及当日总收入。并且支持将所选月份的每日收入情况导出为excel表。</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现金交账核对：</w:t>
      </w:r>
      <w:r>
        <w:rPr>
          <w:rFonts w:hint="eastAsia" w:ascii="仿宋_GB2312" w:hAnsi="仿宋_GB2312" w:eastAsia="仿宋_GB2312" w:cs="仿宋_GB2312"/>
          <w:sz w:val="28"/>
          <w:szCs w:val="28"/>
        </w:rPr>
        <w:t>应支持根据时间日期查看每个岗亭、每个值班工作人员的收费次数、收费总额。并支持将该时间段内的交账记录导出为excel表。</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停车券对账：</w:t>
      </w:r>
      <w:r>
        <w:rPr>
          <w:rFonts w:hint="eastAsia" w:ascii="仿宋_GB2312" w:hAnsi="仿宋_GB2312" w:eastAsia="仿宋_GB2312" w:cs="仿宋_GB2312"/>
          <w:sz w:val="28"/>
          <w:szCs w:val="28"/>
        </w:rPr>
        <w:t>应支持通过售券方式、结算状态、结算时间及商家名称等方式进行统计查询。并且可对售券数量、总金额、账单日期及结算时间进行详细展示。</w:t>
      </w:r>
    </w:p>
    <w:p>
      <w:pPr>
        <w:pStyle w:val="13"/>
        <w:spacing w:line="500" w:lineRule="exact"/>
        <w:ind w:firstLine="0" w:firstLineChars="0"/>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停车券管理</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开户管理：</w:t>
      </w:r>
      <w:r>
        <w:rPr>
          <w:rFonts w:hint="eastAsia" w:ascii="仿宋_GB2312" w:hAnsi="仿宋_GB2312" w:eastAsia="仿宋_GB2312" w:cs="仿宋_GB2312"/>
          <w:sz w:val="28"/>
          <w:szCs w:val="28"/>
        </w:rPr>
        <w:t>支持账户新增，开户成功后系统将生成一个随机的商户端密码并通过短信的方式连同帐号一起发送到商家的手机号码上。应支持商家查询、导出，支持按关键字模糊匹配，包括商家编号、商家名称、负责人手机号，匹配出对应商家，可将当前查找的商家导出为Excel表。并支持查看商家的详细信息，以及商家购买停车券的历史记录。</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售券管理：</w:t>
      </w:r>
      <w:r>
        <w:rPr>
          <w:rFonts w:hint="eastAsia" w:ascii="仿宋_GB2312" w:hAnsi="仿宋_GB2312" w:eastAsia="仿宋_GB2312" w:cs="仿宋_GB2312"/>
          <w:sz w:val="28"/>
          <w:szCs w:val="28"/>
        </w:rPr>
        <w:t>应支持购券记录查询、导出，支持按售券日期、关键字（商家名称、商家编号）模糊匹配，查询商家的购券记录。并支持将查询的购券记录导出成excel表。</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预售管理：</w:t>
      </w:r>
      <w:r>
        <w:rPr>
          <w:rFonts w:hint="eastAsia" w:ascii="仿宋_GB2312" w:hAnsi="仿宋_GB2312" w:eastAsia="仿宋_GB2312" w:cs="仿宋_GB2312"/>
          <w:sz w:val="28"/>
          <w:szCs w:val="28"/>
        </w:rPr>
        <w:t>应支持停车券预售管理，包括新增预售商家、新增停车券类型等。</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发券记录：</w:t>
      </w:r>
      <w:r>
        <w:rPr>
          <w:rFonts w:hint="eastAsia" w:ascii="仿宋_GB2312" w:hAnsi="仿宋_GB2312" w:eastAsia="仿宋_GB2312" w:cs="仿宋_GB2312"/>
          <w:sz w:val="28"/>
          <w:szCs w:val="28"/>
        </w:rPr>
        <w:t>应具有详细的发券记录，支持通过停车券类型、使用状态、发券时间、商家名称等进行查找、统计，并支持导出excel表。</w:t>
      </w:r>
    </w:p>
    <w:p>
      <w:pPr>
        <w:spacing w:line="500" w:lineRule="exact"/>
        <w:ind w:firstLine="565" w:firstLineChars="202"/>
        <w:rPr>
          <w:rFonts w:ascii="仿宋_GB2312" w:hAnsi="仿宋_GB2312" w:eastAsia="仿宋_GB2312" w:cs="仿宋_GB2312"/>
          <w:b/>
          <w:bCs/>
          <w:sz w:val="28"/>
          <w:szCs w:val="28"/>
        </w:rPr>
      </w:pPr>
      <w:r>
        <w:rPr>
          <w:rFonts w:hint="eastAsia" w:ascii="楷体_GB2312" w:hAnsi="楷体_GB2312" w:eastAsia="楷体_GB2312" w:cs="楷体_GB2312"/>
          <w:sz w:val="28"/>
          <w:szCs w:val="28"/>
        </w:rPr>
        <w:t>16）手持PDA巡检管理</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泊位监控：</w:t>
      </w:r>
      <w:r>
        <w:rPr>
          <w:rFonts w:hint="eastAsia" w:ascii="仿宋_GB2312" w:hAnsi="仿宋_GB2312" w:eastAsia="仿宋_GB2312" w:cs="仿宋_GB2312"/>
          <w:bCs/>
          <w:sz w:val="28"/>
          <w:szCs w:val="28"/>
        </w:rPr>
        <w:t>巡检人员可以实时查看泊位的当前状态，包括未缴费、超时未缴费、禁停泊位，对违章工单进行相应的拍照取证上传。</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上传管理：</w:t>
      </w:r>
      <w:r>
        <w:rPr>
          <w:rFonts w:hint="eastAsia" w:ascii="仿宋_GB2312" w:hAnsi="仿宋_GB2312" w:eastAsia="仿宋_GB2312" w:cs="仿宋_GB2312"/>
          <w:sz w:val="28"/>
          <w:szCs w:val="28"/>
        </w:rPr>
        <w:t>应支持签到签出照片、违章照片上传管理。</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通讯录：</w:t>
      </w:r>
      <w:r>
        <w:rPr>
          <w:rFonts w:hint="eastAsia" w:ascii="仿宋_GB2312" w:hAnsi="仿宋_GB2312" w:eastAsia="仿宋_GB2312" w:cs="仿宋_GB2312"/>
          <w:sz w:val="28"/>
          <w:szCs w:val="28"/>
        </w:rPr>
        <w:t>应具有通讯录功能，可根据部门查找对应人员手机号码。</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签到签出：</w:t>
      </w:r>
      <w:r>
        <w:rPr>
          <w:rFonts w:hint="eastAsia" w:ascii="仿宋_GB2312" w:hAnsi="仿宋_GB2312" w:eastAsia="仿宋_GB2312" w:cs="仿宋_GB2312"/>
          <w:sz w:val="28"/>
          <w:szCs w:val="28"/>
        </w:rPr>
        <w:t>巡检人员在上班时需要登录系统，完成签到，下班时完成签退的操作，后台系统通过签到和签退的记录能够按月统计每个人考勤。</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违章拍照：</w:t>
      </w:r>
      <w:r>
        <w:rPr>
          <w:rFonts w:hint="eastAsia" w:ascii="仿宋_GB2312" w:hAnsi="仿宋_GB2312" w:eastAsia="仿宋_GB2312" w:cs="仿宋_GB2312"/>
          <w:sz w:val="28"/>
          <w:szCs w:val="28"/>
        </w:rPr>
        <w:t>系统通过派发的工单，就近选择附近巡检人员通过前端拍照取证完成对工单的处理。</w:t>
      </w:r>
      <w:r>
        <w:rPr>
          <w:rFonts w:hint="eastAsia" w:ascii="仿宋_GB2312" w:hAnsi="仿宋_GB2312" w:eastAsia="仿宋_GB2312" w:cs="仿宋_GB2312"/>
          <w:sz w:val="28"/>
          <w:szCs w:val="28"/>
          <w:lang w:val="zh-CN"/>
        </w:rPr>
        <w:t>巡检人员可通过PDA直接进行查看，并进行相关数据填报、取证等操作。</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任务调度：</w:t>
      </w:r>
      <w:r>
        <w:rPr>
          <w:rFonts w:hint="eastAsia" w:ascii="仿宋_GB2312" w:hAnsi="仿宋_GB2312" w:eastAsia="仿宋_GB2312" w:cs="仿宋_GB2312"/>
          <w:sz w:val="28"/>
          <w:szCs w:val="28"/>
        </w:rPr>
        <w:t>应支持巡检任务调度，实现对设备、泊位、网络、业务异常的巡检排查工作，规范巡检流程，提高工作效率。</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巡检定位：</w:t>
      </w:r>
      <w:r>
        <w:rPr>
          <w:rFonts w:hint="eastAsia" w:ascii="仿宋_GB2312" w:hAnsi="仿宋_GB2312" w:eastAsia="仿宋_GB2312" w:cs="仿宋_GB2312"/>
          <w:sz w:val="28"/>
          <w:szCs w:val="28"/>
        </w:rPr>
        <w:t>应支持</w:t>
      </w:r>
      <w:r>
        <w:rPr>
          <w:rFonts w:hint="eastAsia" w:ascii="仿宋_GB2312" w:hAnsi="仿宋_GB2312" w:eastAsia="仿宋_GB2312" w:cs="仿宋_GB2312"/>
          <w:sz w:val="28"/>
          <w:szCs w:val="28"/>
          <w:lang w:val="zh-CN"/>
        </w:rPr>
        <w:t>每隔一分钟上传一次实时的经纬度信息到后台管理系统，通过管理后台的地图功能，可查看到PDA巡检人员的巡检轨迹。</w:t>
      </w:r>
    </w:p>
    <w:p>
      <w:pPr>
        <w:spacing w:line="500" w:lineRule="exact"/>
        <w:rPr>
          <w:rFonts w:ascii="仿宋_GB2312" w:hAnsi="仿宋_GB2312" w:eastAsia="仿宋_GB2312" w:cs="仿宋_GB2312"/>
          <w:b/>
          <w:bCs/>
          <w:sz w:val="28"/>
          <w:szCs w:val="28"/>
        </w:rPr>
      </w:pPr>
      <w:r>
        <w:rPr>
          <w:rFonts w:hint="eastAsia" w:ascii="楷体_GB2312" w:hAnsi="楷体_GB2312" w:eastAsia="楷体_GB2312" w:cs="楷体_GB2312"/>
          <w:sz w:val="28"/>
          <w:szCs w:val="28"/>
        </w:rPr>
        <w:t xml:space="preserve">    17）手持PDA收费管理</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停车缴费：</w:t>
      </w:r>
      <w:r>
        <w:rPr>
          <w:rFonts w:hint="eastAsia" w:ascii="仿宋_GB2312" w:hAnsi="仿宋_GB2312" w:eastAsia="仿宋_GB2312" w:cs="仿宋_GB2312"/>
          <w:sz w:val="28"/>
          <w:szCs w:val="28"/>
        </w:rPr>
        <w:t>应支持现金收费、刷卡收费、二维码、自发卡、城市一卡通等第三方支付的刷卡，可支持停车费补缴。</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车牌识别：</w:t>
      </w:r>
      <w:r>
        <w:rPr>
          <w:rFonts w:hint="eastAsia" w:ascii="仿宋_GB2312" w:hAnsi="仿宋_GB2312" w:eastAsia="仿宋_GB2312" w:cs="仿宋_GB2312"/>
          <w:sz w:val="28"/>
          <w:szCs w:val="28"/>
        </w:rPr>
        <w:t>应支持车牌识别功能，可通过PDA自动识别车牌号，完成停车申请。</w:t>
      </w:r>
    </w:p>
    <w:p>
      <w:pPr>
        <w:pStyle w:val="13"/>
        <w:spacing w:line="500" w:lineRule="exact"/>
        <w:ind w:firstLine="565" w:firstLineChars="201"/>
        <w:rPr>
          <w:rFonts w:ascii="仿宋_GB2312" w:hAnsi="仿宋_GB2312" w:eastAsia="仿宋_GB2312" w:cs="仿宋_GB2312"/>
          <w:sz w:val="28"/>
          <w:szCs w:val="28"/>
        </w:rPr>
      </w:pPr>
      <w:r>
        <w:rPr>
          <w:rFonts w:hint="eastAsia" w:ascii="仿宋_GB2312" w:hAnsi="仿宋_GB2312" w:eastAsia="仿宋_GB2312" w:cs="仿宋_GB2312"/>
          <w:b/>
          <w:sz w:val="28"/>
          <w:szCs w:val="28"/>
        </w:rPr>
        <w:t>小票打印/重打</w:t>
      </w:r>
      <w:r>
        <w:rPr>
          <w:rFonts w:hint="eastAsia" w:ascii="仿宋_GB2312" w:hAnsi="仿宋_GB2312" w:eastAsia="仿宋_GB2312" w:cs="仿宋_GB2312"/>
          <w:sz w:val="28"/>
          <w:szCs w:val="28"/>
        </w:rPr>
        <w:t>：应支持小票打印和重打功能，详细记录泊位号、车牌号、驶入时间、停车时长、员工号等信息。</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泊位监控：</w:t>
      </w:r>
      <w:r>
        <w:rPr>
          <w:rFonts w:hint="eastAsia" w:ascii="仿宋_GB2312" w:hAnsi="仿宋_GB2312" w:eastAsia="仿宋_GB2312" w:cs="仿宋_GB2312"/>
          <w:sz w:val="28"/>
          <w:szCs w:val="28"/>
        </w:rPr>
        <w:t>用户可以实时查看泊位的当前状态，也可以主动发起泊位状态更新的请求。</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车辆变动提醒：</w:t>
      </w:r>
      <w:r>
        <w:rPr>
          <w:rFonts w:hint="eastAsia" w:ascii="仿宋_GB2312" w:hAnsi="仿宋_GB2312" w:eastAsia="仿宋_GB2312" w:cs="仿宋_GB2312"/>
          <w:sz w:val="28"/>
          <w:szCs w:val="28"/>
        </w:rPr>
        <w:t>应支持泊位上有车辆驶入或驶出时，自动提醒收费员。</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签到签出：</w:t>
      </w:r>
      <w:r>
        <w:rPr>
          <w:rFonts w:hint="eastAsia" w:ascii="仿宋_GB2312" w:hAnsi="仿宋_GB2312" w:eastAsia="仿宋_GB2312" w:cs="仿宋_GB2312"/>
          <w:sz w:val="28"/>
          <w:szCs w:val="28"/>
        </w:rPr>
        <w:t>实现收费员上、下班签到，包括早晚班签到。每个收费人员在上班时需要登录系统，完成签到，在下班时完成签退的操作，后台系统通过签到和签退的记录能够按月统计每个人考勤。</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巡检定位：</w:t>
      </w:r>
      <w:r>
        <w:rPr>
          <w:rFonts w:hint="eastAsia" w:ascii="仿宋_GB2312" w:hAnsi="仿宋_GB2312" w:eastAsia="仿宋_GB2312" w:cs="仿宋_GB2312"/>
          <w:sz w:val="28"/>
          <w:szCs w:val="28"/>
        </w:rPr>
        <w:t>应支持</w:t>
      </w:r>
      <w:r>
        <w:rPr>
          <w:rFonts w:hint="eastAsia" w:ascii="仿宋_GB2312" w:hAnsi="仿宋_GB2312" w:eastAsia="仿宋_GB2312" w:cs="仿宋_GB2312"/>
          <w:sz w:val="28"/>
          <w:szCs w:val="28"/>
          <w:lang w:val="zh-CN"/>
        </w:rPr>
        <w:t>每隔一分钟上传一次实时的经纬度信息到后台管理系统，通过管理后台的地图功能，可查看到PDA收费人员的工作轨迹。</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欠费补缴：</w:t>
      </w:r>
      <w:r>
        <w:rPr>
          <w:rFonts w:hint="eastAsia" w:ascii="仿宋_GB2312" w:hAnsi="仿宋_GB2312" w:eastAsia="仿宋_GB2312" w:cs="仿宋_GB2312"/>
          <w:sz w:val="28"/>
          <w:szCs w:val="28"/>
        </w:rPr>
        <w:t>应支持通过车牌号查询车辆欠费详细信息，包括泊位号、缴费金额、驶入时间、停车时长、停车路段等。欠费补缴应支持现金、银行卡、二维码及城市一卡通等方式。</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订单结算：</w:t>
      </w:r>
      <w:r>
        <w:rPr>
          <w:rFonts w:hint="eastAsia" w:ascii="仿宋_GB2312" w:hAnsi="仿宋_GB2312" w:eastAsia="仿宋_GB2312" w:cs="仿宋_GB2312"/>
          <w:sz w:val="28"/>
          <w:szCs w:val="28"/>
        </w:rPr>
        <w:t>应支持通过车牌号码查找车辆停车订单情况，包括泊位号、缴费金额、驶入时间、停车时长、停车路段等。订单结算应支持现金、银行卡、二维码及城市一卡通等方式</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资金管理：</w:t>
      </w:r>
      <w:r>
        <w:rPr>
          <w:rFonts w:hint="eastAsia" w:ascii="仿宋_GB2312" w:hAnsi="仿宋_GB2312" w:eastAsia="仿宋_GB2312" w:cs="仿宋_GB2312"/>
          <w:sz w:val="28"/>
          <w:szCs w:val="28"/>
        </w:rPr>
        <w:t>应支持当日收入统计，可对收费员名称、收费员编号、订单数量、订单收费总金额、欠费补缴总金额、欠费逃逸总金额。</w:t>
      </w:r>
    </w:p>
    <w:p>
      <w:pPr>
        <w:pStyle w:val="13"/>
        <w:numPr>
          <w:ilvl w:val="0"/>
          <w:numId w:val="3"/>
        </w:numPr>
        <w:spacing w:line="500" w:lineRule="exact"/>
        <w:ind w:firstLine="562" w:firstLineChars="0"/>
        <w:rPr>
          <w:rFonts w:ascii="仿宋" w:hAnsi="仿宋" w:eastAsia="仿宋" w:cs="仿宋_GB2312"/>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_GB2312"/>
          <w:color w:val="0D0D0D" w:themeColor="text1" w:themeTint="F2"/>
          <w:sz w:val="28"/>
          <w:szCs w:val="28"/>
          <w14:textFill>
            <w14:solidFill>
              <w14:schemeClr w14:val="tx1">
                <w14:lumMod w14:val="95000"/>
                <w14:lumOff w14:val="5000"/>
              </w14:schemeClr>
            </w14:solidFill>
          </w14:textFill>
        </w:rPr>
        <w:t>手持PDA系统管理</w:t>
      </w:r>
    </w:p>
    <w:p>
      <w:pPr>
        <w:pStyle w:val="13"/>
        <w:spacing w:line="500" w:lineRule="exact"/>
        <w:ind w:firstLine="562" w:firstLineChars="0"/>
        <w:rPr>
          <w:rFonts w:ascii="仿宋" w:hAnsi="仿宋" w:eastAsia="仿宋" w:cs="仿宋_GB2312"/>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_GB2312"/>
          <w:color w:val="0D0D0D" w:themeColor="text1" w:themeTint="F2"/>
          <w:sz w:val="28"/>
          <w:szCs w:val="28"/>
          <w14:textFill>
            <w14:solidFill>
              <w14:schemeClr w14:val="tx1">
                <w14:lumMod w14:val="95000"/>
                <w14:lumOff w14:val="5000"/>
              </w14:schemeClr>
            </w14:solidFill>
          </w14:textFill>
        </w:rPr>
        <w:t>管理</w:t>
      </w:r>
      <w:r>
        <w:rPr>
          <w:rFonts w:ascii="仿宋" w:hAnsi="仿宋" w:eastAsia="仿宋" w:cs="仿宋_GB2312"/>
          <w:color w:val="0D0D0D" w:themeColor="text1" w:themeTint="F2"/>
          <w:sz w:val="28"/>
          <w:szCs w:val="28"/>
          <w14:textFill>
            <w14:solidFill>
              <w14:schemeClr w14:val="tx1">
                <w14:lumMod w14:val="95000"/>
                <w14:lumOff w14:val="5000"/>
              </w14:schemeClr>
            </w14:solidFill>
          </w14:textFill>
        </w:rPr>
        <w:t>员登录：</w:t>
      </w:r>
      <w:r>
        <w:rPr>
          <w:rFonts w:hint="eastAsia" w:ascii="仿宋" w:hAnsi="仿宋" w:eastAsia="仿宋" w:cs="仿宋_GB2312"/>
          <w:color w:val="0D0D0D" w:themeColor="text1" w:themeTint="F2"/>
          <w:sz w:val="28"/>
          <w:szCs w:val="28"/>
          <w14:textFill>
            <w14:solidFill>
              <w14:schemeClr w14:val="tx1">
                <w14:lumMod w14:val="95000"/>
                <w14:lumOff w14:val="5000"/>
              </w14:schemeClr>
            </w14:solidFill>
          </w14:textFill>
        </w:rPr>
        <w:t>PDA在</w:t>
      </w:r>
      <w:r>
        <w:rPr>
          <w:rFonts w:ascii="仿宋" w:hAnsi="仿宋" w:eastAsia="仿宋" w:cs="仿宋_GB2312"/>
          <w:color w:val="0D0D0D" w:themeColor="text1" w:themeTint="F2"/>
          <w:sz w:val="28"/>
          <w:szCs w:val="28"/>
          <w14:textFill>
            <w14:solidFill>
              <w14:schemeClr w14:val="tx1">
                <w14:lumMod w14:val="95000"/>
                <w14:lumOff w14:val="5000"/>
              </w14:schemeClr>
            </w14:solidFill>
          </w14:textFill>
        </w:rPr>
        <w:t>使用</w:t>
      </w:r>
      <w:r>
        <w:rPr>
          <w:rFonts w:hint="eastAsia" w:ascii="仿宋" w:hAnsi="仿宋" w:eastAsia="仿宋" w:cs="仿宋_GB2312"/>
          <w:color w:val="0D0D0D" w:themeColor="text1" w:themeTint="F2"/>
          <w:sz w:val="28"/>
          <w:szCs w:val="28"/>
          <w14:textFill>
            <w14:solidFill>
              <w14:schemeClr w14:val="tx1">
                <w14:lumMod w14:val="95000"/>
                <w14:lumOff w14:val="5000"/>
              </w14:schemeClr>
            </w14:solidFill>
          </w14:textFill>
        </w:rPr>
        <w:t>前，</w:t>
      </w:r>
      <w:r>
        <w:rPr>
          <w:rFonts w:ascii="仿宋" w:hAnsi="仿宋" w:eastAsia="仿宋" w:cs="仿宋_GB2312"/>
          <w:color w:val="0D0D0D" w:themeColor="text1" w:themeTint="F2"/>
          <w:sz w:val="28"/>
          <w:szCs w:val="28"/>
          <w14:textFill>
            <w14:solidFill>
              <w14:schemeClr w14:val="tx1">
                <w14:lumMod w14:val="95000"/>
                <w14:lumOff w14:val="5000"/>
              </w14:schemeClr>
            </w14:solidFill>
          </w14:textFill>
        </w:rPr>
        <w:t>由管理员</w:t>
      </w:r>
      <w:r>
        <w:rPr>
          <w:rFonts w:hint="eastAsia" w:ascii="仿宋" w:hAnsi="仿宋" w:eastAsia="仿宋" w:cs="仿宋_GB2312"/>
          <w:color w:val="0D0D0D" w:themeColor="text1" w:themeTint="F2"/>
          <w:sz w:val="28"/>
          <w:szCs w:val="28"/>
          <w14:textFill>
            <w14:solidFill>
              <w14:schemeClr w14:val="tx1">
                <w14:lumMod w14:val="95000"/>
                <w14:lumOff w14:val="5000"/>
              </w14:schemeClr>
            </w14:solidFill>
          </w14:textFill>
        </w:rPr>
        <w:t>的账号</w:t>
      </w:r>
      <w:r>
        <w:rPr>
          <w:rFonts w:ascii="仿宋" w:hAnsi="仿宋" w:eastAsia="仿宋" w:cs="仿宋_GB2312"/>
          <w:color w:val="0D0D0D" w:themeColor="text1" w:themeTint="F2"/>
          <w:sz w:val="28"/>
          <w:szCs w:val="28"/>
          <w14:textFill>
            <w14:solidFill>
              <w14:schemeClr w14:val="tx1">
                <w14:lumMod w14:val="95000"/>
                <w14:lumOff w14:val="5000"/>
              </w14:schemeClr>
            </w14:solidFill>
          </w14:textFill>
        </w:rPr>
        <w:t>登录，设置基本参数</w:t>
      </w:r>
      <w:r>
        <w:rPr>
          <w:rFonts w:hint="eastAsia" w:ascii="仿宋" w:hAnsi="仿宋" w:eastAsia="仿宋" w:cs="仿宋_GB2312"/>
          <w:color w:val="0D0D0D" w:themeColor="text1" w:themeTint="F2"/>
          <w:sz w:val="28"/>
          <w:szCs w:val="28"/>
          <w14:textFill>
            <w14:solidFill>
              <w14:schemeClr w14:val="tx1">
                <w14:lumMod w14:val="95000"/>
                <w14:lumOff w14:val="5000"/>
              </w14:schemeClr>
            </w14:solidFill>
          </w14:textFill>
        </w:rPr>
        <w:t>，防止</w:t>
      </w:r>
      <w:r>
        <w:rPr>
          <w:rFonts w:ascii="仿宋" w:hAnsi="仿宋" w:eastAsia="仿宋" w:cs="仿宋_GB2312"/>
          <w:color w:val="0D0D0D" w:themeColor="text1" w:themeTint="F2"/>
          <w:sz w:val="28"/>
          <w:szCs w:val="28"/>
          <w14:textFill>
            <w14:solidFill>
              <w14:schemeClr w14:val="tx1">
                <w14:lumMod w14:val="95000"/>
                <w14:lumOff w14:val="5000"/>
              </w14:schemeClr>
            </w14:solidFill>
          </w14:textFill>
        </w:rPr>
        <w:t>巡</w:t>
      </w:r>
      <w:r>
        <w:rPr>
          <w:rFonts w:hint="eastAsia" w:ascii="仿宋" w:hAnsi="仿宋" w:eastAsia="仿宋" w:cs="仿宋_GB2312"/>
          <w:color w:val="0D0D0D" w:themeColor="text1" w:themeTint="F2"/>
          <w:sz w:val="28"/>
          <w:szCs w:val="28"/>
          <w14:textFill>
            <w14:solidFill>
              <w14:schemeClr w14:val="tx1">
                <w14:lumMod w14:val="95000"/>
                <w14:lumOff w14:val="5000"/>
              </w14:schemeClr>
            </w14:solidFill>
          </w14:textFill>
        </w:rPr>
        <w:t>检</w:t>
      </w:r>
      <w:r>
        <w:rPr>
          <w:rFonts w:ascii="仿宋" w:hAnsi="仿宋" w:eastAsia="仿宋" w:cs="仿宋_GB2312"/>
          <w:color w:val="0D0D0D" w:themeColor="text1" w:themeTint="F2"/>
          <w:sz w:val="28"/>
          <w:szCs w:val="28"/>
          <w14:textFill>
            <w14:solidFill>
              <w14:schemeClr w14:val="tx1">
                <w14:lumMod w14:val="95000"/>
                <w14:lumOff w14:val="5000"/>
              </w14:schemeClr>
            </w14:solidFill>
          </w14:textFill>
        </w:rPr>
        <w:t>收费</w:t>
      </w:r>
      <w:r>
        <w:rPr>
          <w:rFonts w:hint="eastAsia" w:ascii="仿宋" w:hAnsi="仿宋" w:eastAsia="仿宋" w:cs="仿宋_GB2312"/>
          <w:color w:val="0D0D0D" w:themeColor="text1" w:themeTint="F2"/>
          <w:sz w:val="28"/>
          <w:szCs w:val="28"/>
          <w14:textFill>
            <w14:solidFill>
              <w14:schemeClr w14:val="tx1">
                <w14:lumMod w14:val="95000"/>
                <w14:lumOff w14:val="5000"/>
              </w14:schemeClr>
            </w14:solidFill>
          </w14:textFill>
        </w:rPr>
        <w:t>员</w:t>
      </w:r>
      <w:r>
        <w:rPr>
          <w:rFonts w:ascii="仿宋" w:hAnsi="仿宋" w:eastAsia="仿宋" w:cs="仿宋_GB2312"/>
          <w:color w:val="0D0D0D" w:themeColor="text1" w:themeTint="F2"/>
          <w:sz w:val="28"/>
          <w:szCs w:val="28"/>
          <w14:textFill>
            <w14:solidFill>
              <w14:schemeClr w14:val="tx1">
                <w14:lumMod w14:val="95000"/>
                <w14:lumOff w14:val="5000"/>
              </w14:schemeClr>
            </w14:solidFill>
          </w14:textFill>
        </w:rPr>
        <w:t>修改。</w:t>
      </w:r>
    </w:p>
    <w:p>
      <w:pPr>
        <w:pStyle w:val="13"/>
        <w:spacing w:line="500" w:lineRule="exact"/>
        <w:ind w:firstLine="562" w:firstLineChars="0"/>
        <w:rPr>
          <w:rFonts w:ascii="仿宋" w:hAnsi="仿宋" w:eastAsia="仿宋" w:cs="仿宋_GB2312"/>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_GB2312"/>
          <w:color w:val="0D0D0D" w:themeColor="text1" w:themeTint="F2"/>
          <w:sz w:val="28"/>
          <w:szCs w:val="28"/>
          <w14:textFill>
            <w14:solidFill>
              <w14:schemeClr w14:val="tx1">
                <w14:lumMod w14:val="95000"/>
                <w14:lumOff w14:val="5000"/>
              </w14:schemeClr>
            </w14:solidFill>
          </w14:textFill>
        </w:rPr>
        <w:t>基础</w:t>
      </w:r>
      <w:r>
        <w:rPr>
          <w:rFonts w:ascii="仿宋" w:hAnsi="仿宋" w:eastAsia="仿宋" w:cs="仿宋_GB2312"/>
          <w:color w:val="0D0D0D" w:themeColor="text1" w:themeTint="F2"/>
          <w:sz w:val="28"/>
          <w:szCs w:val="28"/>
          <w14:textFill>
            <w14:solidFill>
              <w14:schemeClr w14:val="tx1">
                <w14:lumMod w14:val="95000"/>
                <w14:lumOff w14:val="5000"/>
              </w14:schemeClr>
            </w14:solidFill>
          </w14:textFill>
        </w:rPr>
        <w:t>配置：</w:t>
      </w:r>
      <w:r>
        <w:rPr>
          <w:rFonts w:hint="eastAsia" w:ascii="仿宋" w:hAnsi="仿宋" w:eastAsia="仿宋" w:cs="仿宋_GB2312"/>
          <w:color w:val="0D0D0D" w:themeColor="text1" w:themeTint="F2"/>
          <w:sz w:val="28"/>
          <w:szCs w:val="28"/>
          <w14:textFill>
            <w14:solidFill>
              <w14:schemeClr w14:val="tx1">
                <w14:lumMod w14:val="95000"/>
                <w14:lumOff w14:val="5000"/>
              </w14:schemeClr>
            </w14:solidFill>
          </w14:textFill>
        </w:rPr>
        <w:t>应</w:t>
      </w:r>
      <w:r>
        <w:rPr>
          <w:rFonts w:ascii="仿宋" w:hAnsi="仿宋" w:eastAsia="仿宋" w:cs="仿宋_GB2312"/>
          <w:color w:val="0D0D0D" w:themeColor="text1" w:themeTint="F2"/>
          <w:sz w:val="28"/>
          <w:szCs w:val="28"/>
          <w14:textFill>
            <w14:solidFill>
              <w14:schemeClr w14:val="tx1">
                <w14:lumMod w14:val="95000"/>
                <w14:lumOff w14:val="5000"/>
              </w14:schemeClr>
            </w14:solidFill>
          </w14:textFill>
        </w:rPr>
        <w:t>支持</w:t>
      </w:r>
      <w:r>
        <w:rPr>
          <w:rFonts w:hint="eastAsia" w:ascii="仿宋" w:hAnsi="仿宋" w:eastAsia="仿宋" w:cs="仿宋_GB2312"/>
          <w:color w:val="0D0D0D" w:themeColor="text1" w:themeTint="F2"/>
          <w:sz w:val="28"/>
          <w:szCs w:val="28"/>
          <w14:textFill>
            <w14:solidFill>
              <w14:schemeClr w14:val="tx1">
                <w14:lumMod w14:val="95000"/>
                <w14:lumOff w14:val="5000"/>
              </w14:schemeClr>
            </w14:solidFill>
          </w14:textFill>
        </w:rPr>
        <w:t>设置</w:t>
      </w:r>
      <w:r>
        <w:rPr>
          <w:rFonts w:ascii="仿宋" w:hAnsi="仿宋" w:eastAsia="仿宋" w:cs="仿宋_GB2312"/>
          <w:color w:val="0D0D0D" w:themeColor="text1" w:themeTint="F2"/>
          <w:sz w:val="28"/>
          <w:szCs w:val="28"/>
          <w14:textFill>
            <w14:solidFill>
              <w14:schemeClr w14:val="tx1">
                <w14:lumMod w14:val="95000"/>
                <w14:lumOff w14:val="5000"/>
              </w14:schemeClr>
            </w14:solidFill>
          </w14:textFill>
        </w:rPr>
        <w:t>账号、</w:t>
      </w:r>
      <w:r>
        <w:rPr>
          <w:rFonts w:hint="eastAsia" w:ascii="仿宋" w:hAnsi="仿宋" w:eastAsia="仿宋" w:cs="仿宋_GB2312"/>
          <w:color w:val="0D0D0D" w:themeColor="text1" w:themeTint="F2"/>
          <w:sz w:val="28"/>
          <w:szCs w:val="28"/>
          <w14:textFill>
            <w14:solidFill>
              <w14:schemeClr w14:val="tx1">
                <w14:lumMod w14:val="95000"/>
                <w14:lumOff w14:val="5000"/>
              </w14:schemeClr>
            </w14:solidFill>
          </w14:textFill>
        </w:rPr>
        <w:t>设备</w:t>
      </w:r>
      <w:r>
        <w:rPr>
          <w:rFonts w:ascii="仿宋" w:hAnsi="仿宋" w:eastAsia="仿宋" w:cs="仿宋_GB2312"/>
          <w:color w:val="0D0D0D" w:themeColor="text1" w:themeTint="F2"/>
          <w:sz w:val="28"/>
          <w:szCs w:val="28"/>
          <w14:textFill>
            <w14:solidFill>
              <w14:schemeClr w14:val="tx1">
                <w14:lumMod w14:val="95000"/>
                <w14:lumOff w14:val="5000"/>
              </w14:schemeClr>
            </w14:solidFill>
          </w14:textFill>
        </w:rPr>
        <w:t>号、</w:t>
      </w:r>
      <w:r>
        <w:rPr>
          <w:rFonts w:hint="eastAsia" w:ascii="仿宋" w:hAnsi="仿宋" w:eastAsia="仿宋" w:cs="仿宋_GB2312"/>
          <w:color w:val="0D0D0D" w:themeColor="text1" w:themeTint="F2"/>
          <w:sz w:val="28"/>
          <w:szCs w:val="28"/>
          <w14:textFill>
            <w14:solidFill>
              <w14:schemeClr w14:val="tx1">
                <w14:lumMod w14:val="95000"/>
                <w14:lumOff w14:val="5000"/>
              </w14:schemeClr>
            </w14:solidFill>
          </w14:textFill>
        </w:rPr>
        <w:t>SIM卡</w:t>
      </w:r>
      <w:r>
        <w:rPr>
          <w:rFonts w:ascii="仿宋" w:hAnsi="仿宋" w:eastAsia="仿宋" w:cs="仿宋_GB2312"/>
          <w:color w:val="0D0D0D" w:themeColor="text1" w:themeTint="F2"/>
          <w:sz w:val="28"/>
          <w:szCs w:val="28"/>
          <w14:textFill>
            <w14:solidFill>
              <w14:schemeClr w14:val="tx1">
                <w14:lumMod w14:val="95000"/>
                <w14:lumOff w14:val="5000"/>
              </w14:schemeClr>
            </w14:solidFill>
          </w14:textFill>
        </w:rPr>
        <w:t>号、</w:t>
      </w:r>
      <w:r>
        <w:rPr>
          <w:rFonts w:hint="eastAsia" w:ascii="仿宋" w:hAnsi="仿宋" w:eastAsia="仿宋" w:cs="仿宋_GB2312"/>
          <w:color w:val="0D0D0D" w:themeColor="text1" w:themeTint="F2"/>
          <w:sz w:val="28"/>
          <w:szCs w:val="28"/>
          <w14:textFill>
            <w14:solidFill>
              <w14:schemeClr w14:val="tx1">
                <w14:lumMod w14:val="95000"/>
                <w14:lumOff w14:val="5000"/>
              </w14:schemeClr>
            </w14:solidFill>
          </w14:textFill>
        </w:rPr>
        <w:t>PSAM号等基本参数，支持</w:t>
      </w:r>
      <w:r>
        <w:rPr>
          <w:rFonts w:ascii="仿宋" w:hAnsi="仿宋" w:eastAsia="仿宋" w:cs="仿宋_GB2312"/>
          <w:color w:val="0D0D0D" w:themeColor="text1" w:themeTint="F2"/>
          <w:sz w:val="28"/>
          <w:szCs w:val="28"/>
          <w14:textFill>
            <w14:solidFill>
              <w14:schemeClr w14:val="tx1">
                <w14:lumMod w14:val="95000"/>
                <w14:lumOff w14:val="5000"/>
              </w14:schemeClr>
            </w14:solidFill>
          </w14:textFill>
        </w:rPr>
        <w:t>系统版本、软件版本显示</w:t>
      </w:r>
      <w:r>
        <w:rPr>
          <w:rFonts w:hint="eastAsia" w:ascii="仿宋" w:hAnsi="仿宋" w:eastAsia="仿宋" w:cs="仿宋_GB2312"/>
          <w:color w:val="0D0D0D" w:themeColor="text1" w:themeTint="F2"/>
          <w:sz w:val="28"/>
          <w:szCs w:val="28"/>
          <w14:textFill>
            <w14:solidFill>
              <w14:schemeClr w14:val="tx1">
                <w14:lumMod w14:val="95000"/>
                <w14:lumOff w14:val="5000"/>
              </w14:schemeClr>
            </w14:solidFill>
          </w14:textFill>
        </w:rPr>
        <w:t>。</w:t>
      </w:r>
    </w:p>
    <w:p>
      <w:pPr>
        <w:pStyle w:val="13"/>
        <w:spacing w:line="500" w:lineRule="exact"/>
        <w:ind w:firstLine="562" w:firstLineChars="0"/>
        <w:rPr>
          <w:rFonts w:ascii="仿宋" w:hAnsi="仿宋" w:eastAsia="仿宋" w:cs="仿宋_GB2312"/>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_GB2312"/>
          <w:color w:val="0D0D0D" w:themeColor="text1" w:themeTint="F2"/>
          <w:sz w:val="28"/>
          <w:szCs w:val="28"/>
          <w14:textFill>
            <w14:solidFill>
              <w14:schemeClr w14:val="tx1">
                <w14:lumMod w14:val="95000"/>
                <w14:lumOff w14:val="5000"/>
              </w14:schemeClr>
            </w14:solidFill>
          </w14:textFill>
        </w:rPr>
        <w:t>打印</w:t>
      </w:r>
      <w:r>
        <w:rPr>
          <w:rFonts w:ascii="仿宋" w:hAnsi="仿宋" w:eastAsia="仿宋" w:cs="仿宋_GB2312"/>
          <w:color w:val="0D0D0D" w:themeColor="text1" w:themeTint="F2"/>
          <w:sz w:val="28"/>
          <w:szCs w:val="28"/>
          <w14:textFill>
            <w14:solidFill>
              <w14:schemeClr w14:val="tx1">
                <w14:lumMod w14:val="95000"/>
                <w14:lumOff w14:val="5000"/>
              </w14:schemeClr>
            </w14:solidFill>
          </w14:textFill>
        </w:rPr>
        <w:t>配置</w:t>
      </w:r>
      <w:r>
        <w:rPr>
          <w:rFonts w:hint="eastAsia" w:ascii="仿宋" w:hAnsi="仿宋" w:eastAsia="仿宋" w:cs="仿宋_GB2312"/>
          <w:color w:val="0D0D0D" w:themeColor="text1" w:themeTint="F2"/>
          <w:sz w:val="28"/>
          <w:szCs w:val="28"/>
          <w14:textFill>
            <w14:solidFill>
              <w14:schemeClr w14:val="tx1">
                <w14:lumMod w14:val="95000"/>
                <w14:lumOff w14:val="5000"/>
              </w14:schemeClr>
            </w14:solidFill>
          </w14:textFill>
        </w:rPr>
        <w:t>：应</w:t>
      </w:r>
      <w:r>
        <w:rPr>
          <w:rFonts w:ascii="仿宋" w:hAnsi="仿宋" w:eastAsia="仿宋" w:cs="仿宋_GB2312"/>
          <w:color w:val="0D0D0D" w:themeColor="text1" w:themeTint="F2"/>
          <w:sz w:val="28"/>
          <w:szCs w:val="28"/>
          <w14:textFill>
            <w14:solidFill>
              <w14:schemeClr w14:val="tx1">
                <w14:lumMod w14:val="95000"/>
                <w14:lumOff w14:val="5000"/>
              </w14:schemeClr>
            </w14:solidFill>
          </w14:textFill>
        </w:rPr>
        <w:t>支持打印机型号、打印</w:t>
      </w:r>
      <w:r>
        <w:rPr>
          <w:rFonts w:hint="eastAsia" w:ascii="仿宋" w:hAnsi="仿宋" w:eastAsia="仿宋" w:cs="仿宋_GB2312"/>
          <w:color w:val="0D0D0D" w:themeColor="text1" w:themeTint="F2"/>
          <w:sz w:val="28"/>
          <w:szCs w:val="28"/>
          <w14:textFill>
            <w14:solidFill>
              <w14:schemeClr w14:val="tx1">
                <w14:lumMod w14:val="95000"/>
                <w14:lumOff w14:val="5000"/>
              </w14:schemeClr>
            </w14:solidFill>
          </w14:textFill>
        </w:rPr>
        <w:t>收据开头</w:t>
      </w:r>
      <w:r>
        <w:rPr>
          <w:rFonts w:ascii="仿宋" w:hAnsi="仿宋" w:eastAsia="仿宋" w:cs="仿宋_GB2312"/>
          <w:color w:val="0D0D0D" w:themeColor="text1" w:themeTint="F2"/>
          <w:sz w:val="28"/>
          <w:szCs w:val="28"/>
          <w14:textFill>
            <w14:solidFill>
              <w14:schemeClr w14:val="tx1">
                <w14:lumMod w14:val="95000"/>
                <w14:lumOff w14:val="5000"/>
              </w14:schemeClr>
            </w14:solidFill>
          </w14:textFill>
        </w:rPr>
        <w:t>文字、打印收据结尾文字等设置。</w:t>
      </w:r>
    </w:p>
    <w:p>
      <w:pPr>
        <w:pStyle w:val="13"/>
        <w:spacing w:line="500" w:lineRule="exact"/>
        <w:ind w:firstLine="562" w:firstLineChars="0"/>
        <w:rPr>
          <w:rFonts w:ascii="仿宋" w:hAnsi="仿宋" w:eastAsia="仿宋" w:cs="仿宋_GB2312"/>
          <w:color w:val="0D0D0D" w:themeColor="text1" w:themeTint="F2"/>
          <w:sz w:val="28"/>
          <w:szCs w:val="28"/>
          <w14:textFill>
            <w14:solidFill>
              <w14:schemeClr w14:val="tx1">
                <w14:lumMod w14:val="95000"/>
                <w14:lumOff w14:val="5000"/>
              </w14:schemeClr>
            </w14:solidFill>
          </w14:textFill>
        </w:rPr>
      </w:pPr>
      <w:r>
        <w:rPr>
          <w:rFonts w:hint="eastAsia" w:ascii="仿宋" w:hAnsi="仿宋" w:eastAsia="仿宋" w:cs="仿宋_GB2312"/>
          <w:color w:val="0D0D0D" w:themeColor="text1" w:themeTint="F2"/>
          <w:sz w:val="28"/>
          <w:szCs w:val="28"/>
          <w14:textFill>
            <w14:solidFill>
              <w14:schemeClr w14:val="tx1">
                <w14:lumMod w14:val="95000"/>
                <w14:lumOff w14:val="5000"/>
              </w14:schemeClr>
            </w14:solidFill>
          </w14:textFill>
        </w:rPr>
        <w:t>服务器</w:t>
      </w:r>
      <w:r>
        <w:rPr>
          <w:rFonts w:ascii="仿宋" w:hAnsi="仿宋" w:eastAsia="仿宋" w:cs="仿宋_GB2312"/>
          <w:color w:val="0D0D0D" w:themeColor="text1" w:themeTint="F2"/>
          <w:sz w:val="28"/>
          <w:szCs w:val="28"/>
          <w14:textFill>
            <w14:solidFill>
              <w14:schemeClr w14:val="tx1">
                <w14:lumMod w14:val="95000"/>
                <w14:lumOff w14:val="5000"/>
              </w14:schemeClr>
            </w14:solidFill>
          </w14:textFill>
        </w:rPr>
        <w:t>配置：</w:t>
      </w:r>
      <w:r>
        <w:rPr>
          <w:rFonts w:hint="eastAsia" w:ascii="仿宋" w:hAnsi="仿宋" w:eastAsia="仿宋" w:cs="仿宋_GB2312"/>
          <w:color w:val="0D0D0D" w:themeColor="text1" w:themeTint="F2"/>
          <w:sz w:val="28"/>
          <w:szCs w:val="28"/>
          <w14:textFill>
            <w14:solidFill>
              <w14:schemeClr w14:val="tx1">
                <w14:lumMod w14:val="95000"/>
                <w14:lumOff w14:val="5000"/>
              </w14:schemeClr>
            </w14:solidFill>
          </w14:textFill>
        </w:rPr>
        <w:t>应</w:t>
      </w:r>
      <w:r>
        <w:rPr>
          <w:rFonts w:ascii="仿宋" w:hAnsi="仿宋" w:eastAsia="仿宋" w:cs="仿宋_GB2312"/>
          <w:color w:val="0D0D0D" w:themeColor="text1" w:themeTint="F2"/>
          <w:sz w:val="28"/>
          <w:szCs w:val="28"/>
          <w14:textFill>
            <w14:solidFill>
              <w14:schemeClr w14:val="tx1">
                <w14:lumMod w14:val="95000"/>
                <w14:lumOff w14:val="5000"/>
              </w14:schemeClr>
            </w14:solidFill>
          </w14:textFill>
        </w:rPr>
        <w:t>支持</w:t>
      </w:r>
      <w:r>
        <w:rPr>
          <w:rFonts w:hint="eastAsia" w:ascii="仿宋" w:hAnsi="仿宋" w:eastAsia="仿宋" w:cs="仿宋_GB2312"/>
          <w:color w:val="0D0D0D" w:themeColor="text1" w:themeTint="F2"/>
          <w:sz w:val="28"/>
          <w:szCs w:val="28"/>
          <w14:textFill>
            <w14:solidFill>
              <w14:schemeClr w14:val="tx1">
                <w14:lumMod w14:val="95000"/>
                <w14:lumOff w14:val="5000"/>
              </w14:schemeClr>
            </w14:solidFill>
          </w14:textFill>
        </w:rPr>
        <w:t>设置平台</w:t>
      </w:r>
      <w:r>
        <w:rPr>
          <w:rFonts w:ascii="仿宋" w:hAnsi="仿宋" w:eastAsia="仿宋" w:cs="仿宋_GB2312"/>
          <w:color w:val="0D0D0D" w:themeColor="text1" w:themeTint="F2"/>
          <w:sz w:val="28"/>
          <w:szCs w:val="28"/>
          <w14:textFill>
            <w14:solidFill>
              <w14:schemeClr w14:val="tx1">
                <w14:lumMod w14:val="95000"/>
                <w14:lumOff w14:val="5000"/>
              </w14:schemeClr>
            </w14:solidFill>
          </w14:textFill>
        </w:rPr>
        <w:t>服务器</w:t>
      </w:r>
      <w:r>
        <w:rPr>
          <w:rFonts w:hint="eastAsia" w:ascii="仿宋" w:hAnsi="仿宋" w:eastAsia="仿宋" w:cs="仿宋_GB2312"/>
          <w:color w:val="0D0D0D" w:themeColor="text1" w:themeTint="F2"/>
          <w:sz w:val="28"/>
          <w:szCs w:val="28"/>
          <w14:textFill>
            <w14:solidFill>
              <w14:schemeClr w14:val="tx1">
                <w14:lumMod w14:val="95000"/>
                <w14:lumOff w14:val="5000"/>
              </w14:schemeClr>
            </w14:solidFill>
          </w14:textFill>
        </w:rPr>
        <w:t>IP地址</w:t>
      </w:r>
      <w:r>
        <w:rPr>
          <w:rFonts w:ascii="仿宋" w:hAnsi="仿宋" w:eastAsia="仿宋" w:cs="仿宋_GB2312"/>
          <w:color w:val="0D0D0D" w:themeColor="text1" w:themeTint="F2"/>
          <w:sz w:val="28"/>
          <w:szCs w:val="28"/>
          <w14:textFill>
            <w14:solidFill>
              <w14:schemeClr w14:val="tx1">
                <w14:lumMod w14:val="95000"/>
                <w14:lumOff w14:val="5000"/>
              </w14:schemeClr>
            </w14:solidFill>
          </w14:textFill>
        </w:rPr>
        <w:t>、端口。</w:t>
      </w:r>
    </w:p>
    <w:p>
      <w:pPr>
        <w:pStyle w:val="13"/>
        <w:spacing w:line="500" w:lineRule="exact"/>
        <w:ind w:firstLine="0" w:firstLineChars="0"/>
        <w:rPr>
          <w:rFonts w:ascii="仿宋_GB2312" w:hAnsi="仿宋_GB2312" w:eastAsia="仿宋_GB2312" w:cs="仿宋_GB2312"/>
          <w:sz w:val="28"/>
          <w:szCs w:val="28"/>
        </w:rPr>
      </w:pPr>
    </w:p>
    <w:p>
      <w:pPr>
        <w:spacing w:line="500" w:lineRule="exact"/>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 xml:space="preserve">    （3）数据分析需求</w:t>
      </w:r>
    </w:p>
    <w:p>
      <w:pPr>
        <w:spacing w:line="5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数据资源系统对停车交通资源，包括现有泊位、规划中的泊位、现有停车路段、规划中的停车路段等部分，与城市车辆数、道路拥堵情况等数据进行综合分析，通过数据分析提出发展性建议，包括但不限于：停车利用率、停车周转率等。</w:t>
      </w:r>
    </w:p>
    <w:p>
      <w:pPr>
        <w:spacing w:line="5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根据需要自定义生成统计报表，统计信息包括停车位基础信息、停车位运行情况、稽查监管情况等。</w:t>
      </w:r>
    </w:p>
    <w:p>
      <w:pPr>
        <w:spacing w:line="5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1）基本信息查询：能够通过不同条件快速查询所有路段、车位、检测设备等详细信息；</w:t>
      </w:r>
    </w:p>
    <w:p>
      <w:pPr>
        <w:spacing w:line="5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2）停车位运行情况统计：对运行指标、城市诱导屏信息、错峰停车数据等进行分析；</w:t>
      </w:r>
    </w:p>
    <w:p>
      <w:pPr>
        <w:spacing w:line="5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3）异常车辆分析：统计违停车辆数据；对乱停乱放车辆、僵尸车辆分析、查询功能；</w:t>
      </w:r>
    </w:p>
    <w:p>
      <w:pPr>
        <w:spacing w:line="5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4）违章车辆分析：查询功能、展示、导出、打印功能；</w:t>
      </w:r>
    </w:p>
    <w:p>
      <w:pPr>
        <w:snapToGrid w:val="0"/>
        <w:spacing w:line="5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5）财务报表分析：通过多个角度提供财务报表，满足从不同角度、直观掌握所有停车场收入情况。</w:t>
      </w:r>
    </w:p>
    <w:p>
      <w:pPr>
        <w:snapToGrid w:val="0"/>
        <w:spacing w:line="5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6）经营效益分析：通过全面的停车效益统计分析报表，支持从若个细节非常真实地反映各停车场的经营、发展潜力的要求。</w:t>
      </w:r>
    </w:p>
    <w:p>
      <w:pPr>
        <w:snapToGrid w:val="0"/>
        <w:spacing w:line="5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7）泊位利用分析：涵盖泊位利用率、周转率、以及欠费、违规停车统计分析。</w:t>
      </w:r>
    </w:p>
    <w:p>
      <w:pPr>
        <w:snapToGrid w:val="0"/>
        <w:spacing w:line="500" w:lineRule="exact"/>
        <w:ind w:firstLine="560"/>
      </w:pPr>
      <w:r>
        <w:rPr>
          <w:rFonts w:hint="eastAsia" w:ascii="宋体" w:hAnsi="宋体" w:eastAsia="宋体" w:cs="仿宋_GB2312"/>
          <w:sz w:val="28"/>
          <w:szCs w:val="28"/>
        </w:rPr>
        <w:t>8）</w:t>
      </w:r>
      <w:r>
        <w:rPr>
          <w:rFonts w:hint="eastAsia" w:ascii="仿宋" w:hAnsi="仿宋" w:eastAsia="仿宋" w:cs="仿宋_GB2312"/>
          <w:sz w:val="28"/>
          <w:szCs w:val="28"/>
        </w:rPr>
        <w:t>用户数据分析：统计平台上用户的情况，包括用户总数、新增用户数及用户活跃度等。</w:t>
      </w:r>
    </w:p>
    <w:p>
      <w:pPr>
        <w:snapToGrid w:val="0"/>
        <w:spacing w:line="500" w:lineRule="exact"/>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9）历史数据分析：可以从宏观、也可从微观对历史数据进行综合分析，指导开展泊位资源规划、经济效益预测。</w:t>
      </w:r>
    </w:p>
    <w:p>
      <w:pPr>
        <w:snapToGrid w:val="0"/>
        <w:spacing w:line="500" w:lineRule="exact"/>
        <w:ind w:firstLine="560"/>
        <w:rPr>
          <w:rFonts w:ascii="黑体" w:hAnsi="黑体" w:eastAsia="黑体" w:cs="黑体"/>
          <w:sz w:val="28"/>
          <w:szCs w:val="28"/>
        </w:rPr>
      </w:pPr>
      <w:r>
        <w:rPr>
          <w:rFonts w:hint="eastAsia" w:ascii="黑体" w:hAnsi="黑体" w:eastAsia="黑体" w:cs="黑体"/>
          <w:sz w:val="28"/>
          <w:szCs w:val="28"/>
        </w:rPr>
        <w:t>3. 接口集成要求</w:t>
      </w:r>
    </w:p>
    <w:p>
      <w:pPr>
        <w:snapToGrid w:val="0"/>
        <w:spacing w:line="500" w:lineRule="exact"/>
        <w:outlineLvl w:val="4"/>
        <w:rPr>
          <w:rFonts w:ascii="仿宋_GB2312" w:hAnsi="仿宋_GB2312" w:eastAsia="仿宋_GB2312" w:cs="仿宋_GB2312"/>
          <w:b/>
          <w:sz w:val="28"/>
          <w:szCs w:val="28"/>
        </w:rPr>
      </w:pPr>
      <w:r>
        <w:rPr>
          <w:rFonts w:hint="eastAsia" w:ascii="仿宋_GB2312" w:hAnsi="仿宋_GB2312" w:eastAsia="仿宋_GB2312" w:cs="仿宋_GB2312"/>
          <w:b/>
          <w:sz w:val="28"/>
          <w:szCs w:val="28"/>
        </w:rPr>
        <w:t xml:space="preserve">    1）稽查布控平台数据集成要求</w:t>
      </w:r>
    </w:p>
    <w:p>
      <w:pPr>
        <w:snapToGrid w:val="0"/>
        <w:spacing w:line="5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按照机动车查缉布控系统要求，满足广安交警及相关部门城市停车数据上报需求，满足公安交警部门开展“动静交通结合、全域布控响应”治安管理需要、城市交通组织需要。</w:t>
      </w:r>
    </w:p>
    <w:p>
      <w:pPr>
        <w:snapToGrid w:val="0"/>
        <w:spacing w:line="500" w:lineRule="exact"/>
        <w:outlineLvl w:val="4"/>
        <w:rPr>
          <w:rFonts w:ascii="仿宋_GB2312" w:hAnsi="仿宋_GB2312" w:eastAsia="仿宋_GB2312" w:cs="仿宋_GB2312"/>
          <w:b/>
          <w:sz w:val="28"/>
          <w:szCs w:val="28"/>
        </w:rPr>
      </w:pPr>
      <w:r>
        <w:rPr>
          <w:rFonts w:hint="eastAsia" w:ascii="仿宋_GB2312" w:hAnsi="仿宋_GB2312" w:eastAsia="仿宋_GB2312" w:cs="仿宋_GB2312"/>
          <w:b/>
          <w:sz w:val="28"/>
          <w:szCs w:val="28"/>
        </w:rPr>
        <w:t xml:space="preserve">    2）电子发票需求</w:t>
      </w:r>
    </w:p>
    <w:p>
      <w:pPr>
        <w:snapToGrid w:val="0"/>
        <w:spacing w:line="500" w:lineRule="exact"/>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支持第三方电子发票平台数据对接，满足部分车主电子发票需要发票的需求。</w:t>
      </w:r>
    </w:p>
    <w:p>
      <w:pPr>
        <w:snapToGrid w:val="0"/>
        <w:spacing w:line="500" w:lineRule="exact"/>
        <w:ind w:firstLine="560"/>
        <w:rPr>
          <w:rFonts w:ascii="仿宋_GB2312" w:hAnsi="仿宋_GB2312" w:eastAsia="仿宋_GB2312" w:cs="仿宋_GB2312"/>
          <w:b/>
          <w:bCs/>
          <w:sz w:val="28"/>
          <w:szCs w:val="28"/>
        </w:rPr>
      </w:pPr>
      <w:r>
        <w:rPr>
          <w:rFonts w:hint="eastAsia" w:ascii="楷体_GB2312" w:hAnsi="楷体_GB2312" w:eastAsia="楷体_GB2312" w:cs="楷体_GB2312"/>
          <w:b/>
          <w:bCs/>
          <w:sz w:val="28"/>
          <w:szCs w:val="28"/>
        </w:rPr>
        <w:t>（五）公众信息服务平台</w:t>
      </w:r>
    </w:p>
    <w:p>
      <w:pPr>
        <w:spacing w:line="500" w:lineRule="exact"/>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作为“互联网+”的重要组成部分，充分利用移动互联网、云计算、大数据等现代信息技术成果，建设广安停车信息服务平台，统一向广大车主提供整个城市的泊位资源剩余情况动态分布信息，为车主提供便捷的自助缴费、充值自动扣费、办理包月/年租赁等便利服务，同时也为作为交管部门进行交通组织、拥堵分流的信息发布载体。</w:t>
      </w:r>
    </w:p>
    <w:p>
      <w:pPr>
        <w:spacing w:line="500" w:lineRule="exact"/>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该平台基于低耦合模式进行设计，需预留相关架构和接口，满足后续城市停车业务需要及大数据分析成果展示，支持与广安交投集团下属其他信息平台，如景区、公交、出租车等进行信息共享。</w:t>
      </w:r>
    </w:p>
    <w:p>
      <w:pPr>
        <w:spacing w:line="500" w:lineRule="exact"/>
        <w:ind w:firstLine="560"/>
        <w:rPr>
          <w:rFonts w:ascii="楷体_GB2312" w:hAnsi="楷体_GB2312" w:eastAsia="楷体_GB2312" w:cs="楷体_GB2312"/>
          <w:sz w:val="28"/>
          <w:szCs w:val="28"/>
        </w:rPr>
      </w:pPr>
      <w:r>
        <w:rPr>
          <w:rFonts w:hint="eastAsia" w:ascii="Calibri" w:hAnsi="Calibri" w:eastAsia="仿宋_GB2312" w:cs="Calibri"/>
          <w:sz w:val="28"/>
          <w:szCs w:val="28"/>
        </w:rPr>
        <w:t>1.</w:t>
      </w:r>
      <w:r>
        <w:rPr>
          <w:rFonts w:hint="eastAsia" w:ascii="楷体_GB2312" w:hAnsi="楷体_GB2312" w:eastAsia="楷体_GB2312" w:cs="楷体_GB2312"/>
          <w:sz w:val="28"/>
          <w:szCs w:val="28"/>
        </w:rPr>
        <w:t>广安停车APP</w:t>
      </w:r>
    </w:p>
    <w:p>
      <w:pPr>
        <w:spacing w:line="500" w:lineRule="exact"/>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城市停车：与动态交通进行融合，实现拥堵发布；支持城市级泊位统一展示与诱导；提供停车场信息咨询服务及评价渠道；满足通过停车APP完成自助缴费、自助租赁等服务。</w:t>
      </w:r>
    </w:p>
    <w:p>
      <w:pPr>
        <w:spacing w:line="500" w:lineRule="exact"/>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出行资讯：展示与城市停车相关的资讯动态；发布城市旅游信息（自驾游）；展示大数据分析成果，后续支持公交、出租车共享信息接入。</w:t>
      </w:r>
    </w:p>
    <w:p>
      <w:pPr>
        <w:spacing w:line="500" w:lineRule="exact"/>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交管业务：后续与交管系统对接，满足车主对交管业务的需求，支持交管部门开展信息互动的需要。</w:t>
      </w:r>
    </w:p>
    <w:p>
      <w:pPr>
        <w:spacing w:line="500" w:lineRule="exact"/>
        <w:ind w:firstLine="425" w:firstLineChars="152"/>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账号注册</w:t>
      </w:r>
    </w:p>
    <w:p>
      <w:pPr>
        <w:spacing w:line="5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车主可以在APP程序中为自己注册一个账号，关键信息包括个人基础信息等。</w:t>
      </w:r>
    </w:p>
    <w:p>
      <w:pPr>
        <w:pStyle w:val="13"/>
        <w:spacing w:line="500" w:lineRule="exact"/>
        <w:ind w:firstLine="425" w:firstLineChars="152"/>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停车申请</w:t>
      </w:r>
    </w:p>
    <w:p>
      <w:pPr>
        <w:pStyle w:val="13"/>
        <w:spacing w:line="500" w:lineRule="exact"/>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车主用户可以通过手机APP</w:t>
      </w:r>
      <w:r>
        <w:rPr>
          <w:rFonts w:hint="eastAsia" w:ascii="仿宋" w:hAnsi="仿宋" w:eastAsia="仿宋" w:cs="仿宋_GB2312"/>
          <w:sz w:val="28"/>
          <w:szCs w:val="28"/>
        </w:rPr>
        <w:t>绑定车牌，查询停车付费金额，支持APP余额、支付宝、微信等多种方式支付。</w:t>
      </w:r>
      <w:r>
        <w:rPr>
          <w:rFonts w:hint="eastAsia" w:ascii="仿宋_GB2312" w:hAnsi="仿宋_GB2312" w:eastAsia="仿宋_GB2312" w:cs="仿宋_GB2312"/>
          <w:sz w:val="28"/>
          <w:szCs w:val="28"/>
        </w:rPr>
        <w:t xml:space="preserve"> </w:t>
      </w:r>
    </w:p>
    <w:p>
      <w:pPr>
        <w:pStyle w:val="13"/>
        <w:spacing w:line="500" w:lineRule="exact"/>
        <w:ind w:firstLine="425" w:firstLineChars="152"/>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待缴费记录</w:t>
      </w:r>
    </w:p>
    <w:p>
      <w:pPr>
        <w:pStyle w:val="13"/>
        <w:spacing w:line="500" w:lineRule="exact"/>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应支持查询待缴停车费，详细记录驶入时间、驶出时间、计费时间、购买时长等信息。</w:t>
      </w:r>
    </w:p>
    <w:p>
      <w:pPr>
        <w:pStyle w:val="13"/>
        <w:spacing w:line="500" w:lineRule="exact"/>
        <w:ind w:firstLine="425" w:firstLineChars="152"/>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发票申请</w:t>
      </w:r>
    </w:p>
    <w:p>
      <w:pPr>
        <w:pStyle w:val="13"/>
        <w:spacing w:line="500" w:lineRule="exact"/>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停车APP应支持电子发票申请和自主打印。</w:t>
      </w:r>
    </w:p>
    <w:p>
      <w:pPr>
        <w:pStyle w:val="13"/>
        <w:spacing w:line="500" w:lineRule="exact"/>
        <w:ind w:firstLine="425" w:firstLineChars="152"/>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账单明细</w:t>
      </w:r>
    </w:p>
    <w:p>
      <w:pPr>
        <w:pStyle w:val="13"/>
        <w:spacing w:line="500" w:lineRule="exact"/>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应详细记录每笔账户的变动情况，如充值、缴费、退款等，让车主对自己的账户变动情况一目了然。</w:t>
      </w:r>
    </w:p>
    <w:p>
      <w:pPr>
        <w:pStyle w:val="13"/>
        <w:spacing w:line="500" w:lineRule="exact"/>
        <w:ind w:firstLine="425" w:firstLineChars="152"/>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停车资讯</w:t>
      </w:r>
    </w:p>
    <w:p>
      <w:pPr>
        <w:pStyle w:val="13"/>
        <w:spacing w:line="500" w:lineRule="exact"/>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可通过后台发布新闻，车主可在停车资讯中关注相关资讯。</w:t>
      </w:r>
    </w:p>
    <w:p>
      <w:pPr>
        <w:pStyle w:val="13"/>
        <w:spacing w:line="500" w:lineRule="exact"/>
        <w:ind w:firstLine="425" w:firstLineChars="152"/>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停车导航</w:t>
      </w:r>
    </w:p>
    <w:p>
      <w:pPr>
        <w:pStyle w:val="13"/>
        <w:spacing w:line="500" w:lineRule="exact"/>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为车主提供停车导航服务，可通过电子地图上的轨迹信息和文字信息，为车主提供详细的导航服务；还可以集成导航软件，为车主提供语音播报和导航；</w:t>
      </w:r>
    </w:p>
    <w:p>
      <w:pPr>
        <w:pStyle w:val="13"/>
        <w:spacing w:line="500" w:lineRule="exact"/>
        <w:ind w:firstLine="560"/>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地图查询</w:t>
      </w:r>
    </w:p>
    <w:p>
      <w:pPr>
        <w:pStyle w:val="13"/>
        <w:spacing w:line="500" w:lineRule="exact"/>
        <w:ind w:firstLine="560" w:firstLineChars="0"/>
        <w:rPr>
          <w:rFonts w:ascii="仿宋_GB2312" w:hAnsi="仿宋_GB2312" w:eastAsia="仿宋_GB2312" w:cs="仿宋_GB2312"/>
          <w:sz w:val="28"/>
          <w:szCs w:val="28"/>
        </w:rPr>
      </w:pPr>
      <w:r>
        <w:rPr>
          <w:rFonts w:hint="eastAsia" w:ascii="仿宋_GB2312" w:hAnsi="仿宋_GB2312" w:eastAsia="仿宋_GB2312" w:cs="仿宋_GB2312"/>
          <w:sz w:val="28"/>
          <w:szCs w:val="28"/>
        </w:rPr>
        <w:t>应支持通过北斗、GPS或者LBS定位的功能，可以帮助车主迅速的找到附近的所有路内泊位信息,精确到泊位点。</w:t>
      </w:r>
    </w:p>
    <w:p>
      <w:pPr>
        <w:pStyle w:val="13"/>
        <w:spacing w:line="500" w:lineRule="exact"/>
        <w:ind w:firstLine="560" w:firstLineChars="0"/>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路段详情</w:t>
      </w:r>
    </w:p>
    <w:p>
      <w:pPr>
        <w:pStyle w:val="13"/>
        <w:spacing w:line="500" w:lineRule="exact"/>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可查询路段详细信息，包括泊位号、所在路段空余泊位数、所在片区、收费时段等。</w:t>
      </w:r>
    </w:p>
    <w:p>
      <w:pPr>
        <w:pStyle w:val="13"/>
        <w:spacing w:line="500" w:lineRule="exact"/>
        <w:ind w:firstLine="425" w:firstLineChars="152"/>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欠费补缴</w:t>
      </w:r>
    </w:p>
    <w:p>
      <w:pPr>
        <w:pStyle w:val="13"/>
        <w:spacing w:line="500" w:lineRule="exact"/>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应支持欠费补缴，可通过待缴记录查询未交费记录，车主进行欠费补缴。</w:t>
      </w:r>
    </w:p>
    <w:p>
      <w:pPr>
        <w:pStyle w:val="13"/>
        <w:spacing w:line="500" w:lineRule="exact"/>
        <w:ind w:firstLine="425" w:firstLineChars="152"/>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快速充值</w:t>
      </w:r>
    </w:p>
    <w:p>
      <w:pPr>
        <w:pStyle w:val="13"/>
        <w:spacing w:line="500" w:lineRule="exact"/>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应支持多种充值方式，包括微信支付、支付宝和直连银行等，车主可根据自身的需要来选择充值方式。</w:t>
      </w:r>
    </w:p>
    <w:p>
      <w:pPr>
        <w:pStyle w:val="13"/>
        <w:spacing w:line="500" w:lineRule="exact"/>
        <w:ind w:firstLine="425" w:firstLineChars="152"/>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停车记录</w:t>
      </w:r>
    </w:p>
    <w:p>
      <w:pPr>
        <w:pStyle w:val="13"/>
        <w:spacing w:line="500" w:lineRule="exact"/>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车主APP应能够详细记录用户的停车信息，包括缴费情况、车辆驶入时间、计费时间、计费时长、实际消费金额、订单状态等。</w:t>
      </w:r>
    </w:p>
    <w:p>
      <w:pPr>
        <w:pStyle w:val="13"/>
        <w:spacing w:line="500" w:lineRule="exact"/>
        <w:ind w:firstLine="425" w:firstLineChars="152"/>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投诉建议</w:t>
      </w:r>
    </w:p>
    <w:p>
      <w:pPr>
        <w:pStyle w:val="13"/>
        <w:spacing w:line="500" w:lineRule="exact"/>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车主有任何疑问或者建议都可以通过APP中的投诉建议版块进行操作，后台处理人员可针对用户的问题进行处理，处理结果可通过短信的方式告知车主。</w:t>
      </w:r>
    </w:p>
    <w:p>
      <w:pPr>
        <w:pStyle w:val="13"/>
        <w:spacing w:line="500" w:lineRule="exact"/>
        <w:ind w:firstLine="425" w:firstLineChars="152"/>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车牌绑定</w:t>
      </w:r>
    </w:p>
    <w:p>
      <w:pPr>
        <w:pStyle w:val="13"/>
        <w:spacing w:line="500" w:lineRule="exact"/>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车主可以绑定自己的车牌，一个用户应支持绑定3个车牌信息，同时支持APP上直接解绑操作。</w:t>
      </w:r>
    </w:p>
    <w:p>
      <w:pPr>
        <w:pStyle w:val="13"/>
        <w:spacing w:line="500" w:lineRule="exact"/>
        <w:ind w:firstLine="425" w:firstLineChars="152"/>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离线地图</w:t>
      </w:r>
    </w:p>
    <w:p>
      <w:pPr>
        <w:pStyle w:val="14"/>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应支持使用离线地图，车主打开地图时，不占用用户的手机流量，离线地图下载后将进行本地保存。</w:t>
      </w:r>
    </w:p>
    <w:p>
      <w:pPr>
        <w:pStyle w:val="13"/>
        <w:spacing w:line="500" w:lineRule="exact"/>
        <w:ind w:firstLine="425" w:firstLineChars="152"/>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版本更新</w:t>
      </w:r>
    </w:p>
    <w:p>
      <w:pPr>
        <w:pStyle w:val="13"/>
        <w:spacing w:line="500" w:lineRule="exact"/>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如果有最新版本APP，应自动提示车主更新，如果当前版本就是最新的，此处会显示“当前为最新版本V*.**”。</w:t>
      </w:r>
    </w:p>
    <w:p>
      <w:pPr>
        <w:spacing w:line="500" w:lineRule="exact"/>
        <w:ind w:firstLine="425" w:firstLineChars="152"/>
        <w:rPr>
          <w:rFonts w:ascii="仿宋_GB2312" w:hAnsi="仿宋_GB2312" w:eastAsia="仿宋_GB2312" w:cs="仿宋_GB2312"/>
          <w:b/>
          <w:bCs/>
          <w:sz w:val="28"/>
          <w:szCs w:val="28"/>
        </w:rPr>
      </w:pPr>
      <w:r>
        <w:rPr>
          <w:rFonts w:hint="eastAsia" w:ascii="楷体_GB2312" w:hAnsi="楷体_GB2312" w:eastAsia="楷体_GB2312" w:cs="楷体_GB2312"/>
          <w:sz w:val="28"/>
          <w:szCs w:val="28"/>
        </w:rPr>
        <w:t>2.微信公众号</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快速泊车：</w:t>
      </w:r>
      <w:r>
        <w:rPr>
          <w:rFonts w:hint="eastAsia" w:ascii="仿宋_GB2312" w:hAnsi="仿宋_GB2312" w:eastAsia="仿宋_GB2312" w:cs="仿宋_GB2312"/>
          <w:sz w:val="28"/>
          <w:szCs w:val="28"/>
        </w:rPr>
        <w:t>车主用户通过微信公众号输入泊位编号快速完成停车申请。</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停车计时：</w:t>
      </w:r>
      <w:r>
        <w:rPr>
          <w:rFonts w:hint="eastAsia" w:ascii="仿宋_GB2312" w:hAnsi="仿宋_GB2312" w:eastAsia="仿宋_GB2312" w:cs="仿宋_GB2312"/>
          <w:sz w:val="28"/>
          <w:szCs w:val="28"/>
        </w:rPr>
        <w:t>停车申请成功后，应支持显示用户停车的时间信息，车辆驶离泊位后，计时结束，系统自动算出停车金额并进行账号金额的扣缴。</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欠费记录：</w:t>
      </w:r>
      <w:r>
        <w:rPr>
          <w:rFonts w:hint="eastAsia" w:ascii="仿宋_GB2312" w:hAnsi="仿宋_GB2312" w:eastAsia="仿宋_GB2312" w:cs="仿宋_GB2312"/>
          <w:sz w:val="28"/>
          <w:szCs w:val="28"/>
        </w:rPr>
        <w:t>应支持欠费记录查询，详细记录驶入时间、驶出时间、计费时间、购买时长、停车费用等信息。</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泊位搜索：</w:t>
      </w:r>
      <w:r>
        <w:rPr>
          <w:rFonts w:hint="eastAsia" w:ascii="仿宋_GB2312" w:hAnsi="仿宋_GB2312" w:eastAsia="仿宋_GB2312" w:cs="仿宋_GB2312"/>
          <w:sz w:val="28"/>
          <w:szCs w:val="28"/>
        </w:rPr>
        <w:t>应支持对周边泊位搜索，以列表方式展示，支持并且可以查询路段泊位详细情况，包括总泊位、空余泊位。</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停车要闻：</w:t>
      </w:r>
      <w:r>
        <w:rPr>
          <w:rFonts w:hint="eastAsia" w:ascii="仿宋_GB2312" w:hAnsi="仿宋_GB2312" w:eastAsia="仿宋_GB2312" w:cs="仿宋_GB2312"/>
          <w:sz w:val="28"/>
          <w:szCs w:val="28"/>
        </w:rPr>
        <w:t>可通过后台发布停车要闻，车主可在微信公众号中关注相关信息。</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账户充值：</w:t>
      </w:r>
      <w:r>
        <w:rPr>
          <w:rFonts w:hint="eastAsia" w:ascii="仿宋_GB2312" w:hAnsi="仿宋_GB2312" w:eastAsia="仿宋_GB2312" w:cs="仿宋_GB2312"/>
          <w:sz w:val="28"/>
          <w:szCs w:val="28"/>
        </w:rPr>
        <w:t>应支持通过微信进行账户充值，并且支持查询充值记录，包括充值时间、金额及状态。</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扫码支付：</w:t>
      </w:r>
      <w:r>
        <w:rPr>
          <w:rFonts w:hint="eastAsia" w:ascii="仿宋_GB2312" w:hAnsi="仿宋_GB2312" w:eastAsia="仿宋_GB2312" w:cs="仿宋_GB2312"/>
          <w:sz w:val="28"/>
          <w:szCs w:val="28"/>
        </w:rPr>
        <w:t>支持通过扫二维码方式缴停车费用。</w:t>
      </w:r>
    </w:p>
    <w:p>
      <w:pPr>
        <w:pStyle w:val="13"/>
        <w:spacing w:line="500" w:lineRule="exact"/>
        <w:ind w:left="567"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车牌绑定：</w:t>
      </w:r>
      <w:r>
        <w:rPr>
          <w:rFonts w:hint="eastAsia" w:ascii="仿宋_GB2312" w:hAnsi="仿宋_GB2312" w:eastAsia="仿宋_GB2312" w:cs="仿宋_GB2312"/>
          <w:sz w:val="28"/>
          <w:szCs w:val="28"/>
        </w:rPr>
        <w:t>车主可以绑定自己的车牌，同时支持直接解绑操作。</w:t>
      </w:r>
    </w:p>
    <w:p>
      <w:pPr>
        <w:spacing w:line="500" w:lineRule="exact"/>
        <w:rPr>
          <w:rFonts w:ascii="仿宋_GB2312" w:hAnsi="仿宋_GB2312" w:eastAsia="仿宋_GB2312" w:cs="仿宋_GB2312"/>
          <w:b/>
          <w:bCs/>
          <w:sz w:val="28"/>
          <w:szCs w:val="28"/>
        </w:rPr>
      </w:pPr>
      <w:r>
        <w:rPr>
          <w:rFonts w:hint="eastAsia" w:ascii="楷体_GB2312" w:hAnsi="楷体_GB2312" w:eastAsia="楷体_GB2312" w:cs="楷体_GB2312"/>
          <w:sz w:val="28"/>
          <w:szCs w:val="28"/>
        </w:rPr>
        <w:t xml:space="preserve">    3.管理端APP</w:t>
      </w:r>
    </w:p>
    <w:p>
      <w:pPr>
        <w:spacing w:line="500" w:lineRule="exact"/>
        <w:ind w:firstLine="56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管理端APP提供今日运营管理功能，包括消费总金额（今日消费总金额、累计消费总金额）、交易总数（今日交易总数、累计交易总数）、充值总金额（今日充值总金额、合计充值总金额）、用户数（今日增长用户数、累计用户数）、各区域收费分析、主要指标趋势分析等功能。</w:t>
      </w:r>
    </w:p>
    <w:p>
      <w:pPr>
        <w:spacing w:line="500" w:lineRule="exact"/>
        <w:ind w:firstLine="560"/>
        <w:rPr>
          <w:rFonts w:ascii="仿宋_GB2312" w:hAnsi="仿宋_GB2312" w:eastAsia="仿宋_GB2312" w:cs="仿宋_GB2312"/>
          <w:b/>
          <w:bCs/>
          <w:sz w:val="28"/>
          <w:szCs w:val="28"/>
        </w:rPr>
      </w:pPr>
      <w:r>
        <w:rPr>
          <w:rFonts w:hint="eastAsia" w:ascii="楷体_GB2312" w:hAnsi="楷体_GB2312" w:eastAsia="楷体_GB2312" w:cs="楷体_GB2312"/>
          <w:sz w:val="28"/>
          <w:szCs w:val="28"/>
        </w:rPr>
        <w:t>4.官方网站</w:t>
      </w:r>
    </w:p>
    <w:p>
      <w:pPr>
        <w:spacing w:line="5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实现对车主、公众、运营承包企业的云服务功能，向广大市民提供统一服务门户、包括用户注册、新闻广告发布、网页停车诱导、发票领取、出行指南、基于地图的泊位占用状态实时查询等增值服务。</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网站内容管理：</w:t>
      </w:r>
      <w:r>
        <w:rPr>
          <w:rFonts w:hint="eastAsia" w:ascii="仿宋_GB2312" w:hAnsi="仿宋_GB2312" w:eastAsia="仿宋_GB2312" w:cs="仿宋_GB2312"/>
          <w:sz w:val="28"/>
          <w:szCs w:val="28"/>
        </w:rPr>
        <w:t>应支持网站相关展示元素的管理和维护，如：新闻、文档、视频和图片等。网站内容管理应能实现对网站的信息管理，如文字、图片、影音和其他日常使用文件的发布、更新、删除等操作，同时还包括问卷调查的设置及问卷的统计和管理。</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网站首页：</w:t>
      </w:r>
      <w:r>
        <w:rPr>
          <w:rFonts w:hint="eastAsia" w:ascii="仿宋_GB2312" w:hAnsi="仿宋_GB2312" w:eastAsia="仿宋_GB2312" w:cs="仿宋_GB2312"/>
          <w:sz w:val="28"/>
          <w:szCs w:val="28"/>
        </w:rPr>
        <w:t>应包含的内容有全市停车场分布图、重要新闻、通知公告、政策法规及重要功能的快捷操作等。</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停车服务：</w:t>
      </w:r>
      <w:r>
        <w:rPr>
          <w:rFonts w:hint="eastAsia" w:ascii="仿宋_GB2312" w:hAnsi="仿宋_GB2312" w:eastAsia="仿宋_GB2312" w:cs="仿宋_GB2312"/>
          <w:sz w:val="28"/>
          <w:szCs w:val="28"/>
        </w:rPr>
        <w:t>为车主提供查询、充值、补缴、个人信息维护等服务。</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停车地图：</w:t>
      </w:r>
      <w:r>
        <w:rPr>
          <w:rFonts w:hint="eastAsia" w:ascii="仿宋_GB2312" w:hAnsi="仿宋_GB2312" w:eastAsia="仿宋_GB2312" w:cs="仿宋_GB2312"/>
          <w:sz w:val="28"/>
          <w:szCs w:val="28"/>
        </w:rPr>
        <w:t>应提供广安市所有泊位信息，将在地图上完整的显示出来。应支持按区域、片区来查询停车位，查询结果将以列表及地图打点的方式展现，在列表记录中，显示每个片区的名称、车位总数及空位数；在地图上，点击片区名称，能查看到该片区的车位总数及空位数、收费时间段及收费标准。</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停车指南：</w:t>
      </w:r>
      <w:r>
        <w:rPr>
          <w:rFonts w:hint="eastAsia" w:ascii="仿宋_GB2312" w:hAnsi="仿宋_GB2312" w:eastAsia="仿宋_GB2312" w:cs="仿宋_GB2312"/>
          <w:sz w:val="28"/>
          <w:szCs w:val="28"/>
        </w:rPr>
        <w:t>应支持展示并解答一些常见问题，车主可以在此进行查看和提问。</w:t>
      </w:r>
    </w:p>
    <w:p>
      <w:pPr>
        <w:pStyle w:val="13"/>
        <w:spacing w:line="500" w:lineRule="exact"/>
        <w:ind w:firstLine="0" w:firstLineChars="0"/>
        <w:rPr>
          <w:rFonts w:ascii="仿宋_GB2312" w:hAnsi="仿宋_GB2312" w:eastAsia="仿宋_GB2312" w:cs="仿宋_GB2312"/>
          <w:sz w:val="28"/>
          <w:szCs w:val="28"/>
        </w:rPr>
      </w:pPr>
      <w:r>
        <w:rPr>
          <w:rFonts w:hint="eastAsia" w:ascii="仿宋_GB2312" w:hAnsi="仿宋_GB2312" w:eastAsia="仿宋_GB2312" w:cs="仿宋_GB2312"/>
          <w:b/>
          <w:sz w:val="28"/>
          <w:szCs w:val="28"/>
        </w:rPr>
        <w:t xml:space="preserve">    APP下载：</w:t>
      </w:r>
      <w:r>
        <w:rPr>
          <w:rFonts w:hint="eastAsia" w:ascii="仿宋_GB2312" w:hAnsi="仿宋_GB2312" w:eastAsia="仿宋_GB2312" w:cs="仿宋_GB2312"/>
          <w:sz w:val="28"/>
          <w:szCs w:val="28"/>
        </w:rPr>
        <w:t>应支持对APP的重要功能进行介绍，并提供Android版、iPhone版安装包的下载入口。</w:t>
      </w:r>
    </w:p>
    <w:p>
      <w:pPr>
        <w:pStyle w:val="13"/>
        <w:spacing w:line="500" w:lineRule="exact"/>
        <w:ind w:firstLine="0" w:firstLineChars="0"/>
        <w:rPr>
          <w:rFonts w:ascii="仿宋_GB2312" w:hAnsi="仿宋_GB2312" w:eastAsia="仿宋_GB2312" w:cs="仿宋_GB2312"/>
          <w:b/>
          <w:bCs/>
          <w:sz w:val="28"/>
          <w:szCs w:val="28"/>
        </w:rPr>
      </w:pPr>
      <w:r>
        <w:rPr>
          <w:rFonts w:hint="eastAsia" w:ascii="仿宋_GB2312" w:hAnsi="仿宋_GB2312" w:eastAsia="仿宋_GB2312" w:cs="仿宋_GB2312"/>
          <w:b/>
          <w:sz w:val="28"/>
          <w:szCs w:val="28"/>
        </w:rPr>
        <w:t xml:space="preserve">    投诉建议：</w:t>
      </w:r>
      <w:r>
        <w:rPr>
          <w:rFonts w:hint="eastAsia" w:ascii="仿宋_GB2312" w:hAnsi="仿宋_GB2312" w:eastAsia="仿宋_GB2312" w:cs="仿宋_GB2312"/>
          <w:sz w:val="28"/>
          <w:szCs w:val="28"/>
        </w:rPr>
        <w:t>车主有任何疑问或者建议都可以通过官方网站中的投诉建议版块进行操作，后台处理人员可针对用户的问题进行处理，处理结果可通过短信的方式告知用户。</w:t>
      </w:r>
    </w:p>
    <w:p>
      <w:pPr>
        <w:spacing w:line="500" w:lineRule="exact"/>
        <w:ind w:firstLine="560"/>
        <w:rPr>
          <w:rFonts w:ascii="仿宋_GB2312" w:hAnsi="仿宋_GB2312" w:eastAsia="仿宋_GB2312" w:cs="仿宋_GB2312"/>
          <w:sz w:val="28"/>
          <w:szCs w:val="28"/>
        </w:rPr>
      </w:pPr>
      <w:r>
        <w:rPr>
          <w:rFonts w:hint="eastAsia" w:ascii="Calibri" w:hAnsi="Calibri" w:eastAsia="仿宋_GB2312" w:cs="Calibri"/>
          <w:sz w:val="28"/>
          <w:szCs w:val="28"/>
        </w:rPr>
        <w:t>5.</w:t>
      </w:r>
      <w:r>
        <w:rPr>
          <w:rFonts w:hint="eastAsia" w:ascii="仿宋_GB2312" w:hAnsi="仿宋_GB2312" w:eastAsia="仿宋_GB2312" w:cs="仿宋_GB2312"/>
          <w:sz w:val="28"/>
          <w:szCs w:val="28"/>
        </w:rPr>
        <w:t>管理后台需求</w:t>
      </w:r>
    </w:p>
    <w:p>
      <w:pPr>
        <w:spacing w:line="500" w:lineRule="exact"/>
        <w:ind w:firstLine="560"/>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公众资讯管理：完成道路拥堵可视化查询展示，开展城市停车诱导服务；支持旅游相关软文宣传管理；提供公众留言反馈处理渠道。</w:t>
      </w:r>
    </w:p>
    <w:p>
      <w:pPr>
        <w:spacing w:line="500" w:lineRule="exact"/>
        <w:ind w:firstLine="560"/>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城市停车管理: 完成停车场泊位分享预约配置、咨询反馈管理、后续支持停车场星级评价管理；并提供停车记录、若干通过APP进行缴费或支付账单查询渠道。</w:t>
      </w:r>
    </w:p>
    <w:p>
      <w:pPr>
        <w:spacing w:line="500" w:lineRule="exact"/>
        <w:ind w:firstLine="560"/>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终端用户管理：提供终端用户查询及统计分析。</w:t>
      </w:r>
    </w:p>
    <w:p>
      <w:pPr>
        <w:spacing w:line="480" w:lineRule="exact"/>
        <w:ind w:firstLine="560"/>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后台系统管理：提供APP相关发布版本管理、组织机构管理、支持开展平台用户权限分配管理，满足日志运维管理需要。</w:t>
      </w:r>
    </w:p>
    <w:p>
      <w:pPr>
        <w:spacing w:line="480" w:lineRule="exact"/>
        <w:ind w:firstLine="560"/>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（六）路内泊位采集及终端收费系统</w:t>
      </w:r>
    </w:p>
    <w:p>
      <w:pPr>
        <w:snapToGrid w:val="0"/>
        <w:spacing w:line="50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为了有效利用城区道路内泊位资源，采用地磁感应车位检测、结合终端收费，实现城区不同区域、不同时段开展计时或计次收费，利用停车价格调节整个城区的交通流量，实现泊车均衡化，降低城市道路拥堵风险。</w:t>
      </w:r>
    </w:p>
    <w:p>
      <w:pPr>
        <w:snapToGrid w:val="0"/>
        <w:spacing w:line="50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基于“互联网+停车”，完成城市泊车资源信息联网，及时向广大公众告知，引导广大公众方便、快捷进行停车，提升城市交通智慧化管理水平。</w:t>
      </w:r>
    </w:p>
    <w:p>
      <w:pPr>
        <w:snapToGrid w:val="0"/>
        <w:spacing w:line="500" w:lineRule="exact"/>
        <w:ind w:left="200" w:firstLine="280"/>
        <w:outlineLvl w:val="3"/>
        <w:rPr>
          <w:rFonts w:ascii="仿宋_GB2312" w:hAnsi="仿宋_GB2312" w:eastAsia="仿宋_GB2312" w:cs="仿宋_GB2312"/>
          <w:b/>
          <w:sz w:val="28"/>
          <w:szCs w:val="28"/>
        </w:rPr>
      </w:pPr>
      <w:r>
        <w:rPr>
          <w:rFonts w:hint="eastAsia" w:ascii="仿宋_GB2312" w:hAnsi="仿宋_GB2312" w:eastAsia="仿宋_GB2312" w:cs="仿宋_GB2312"/>
          <w:b/>
          <w:sz w:val="28"/>
          <w:szCs w:val="28"/>
        </w:rPr>
        <w:t xml:space="preserve"> 1.建设内容</w:t>
      </w:r>
    </w:p>
    <w:p>
      <w:pPr>
        <w:snapToGrid w:val="0"/>
        <w:spacing w:line="50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以合理利用城市道路交通资源，保障城市道路顺畅通行要求为基本原则，以兼顾城市不断增长的城市泊车要求，降低城市泊位供需矛盾为出发点，对商圈、景区、火车站、长途汽车站、学校、医院、银行、以及各类政府单位在不同时段的停车需求进行调研分析，确定路内泊位资源。</w:t>
      </w:r>
    </w:p>
    <w:p>
      <w:pPr>
        <w:snapToGrid w:val="0"/>
        <w:spacing w:line="500" w:lineRule="exact"/>
        <w:ind w:firstLine="567"/>
        <w:outlineLvl w:val="3"/>
        <w:rPr>
          <w:rFonts w:ascii="仿宋_GB2312" w:hAnsi="仿宋_GB2312" w:eastAsia="仿宋_GB2312" w:cs="仿宋_GB2312"/>
          <w:b/>
          <w:sz w:val="28"/>
          <w:szCs w:val="28"/>
        </w:rPr>
      </w:pPr>
      <w:r>
        <w:rPr>
          <w:rFonts w:hint="eastAsia" w:ascii="仿宋_GB2312" w:hAnsi="仿宋_GB2312" w:eastAsia="仿宋_GB2312" w:cs="仿宋_GB2312"/>
          <w:b/>
          <w:sz w:val="28"/>
          <w:szCs w:val="28"/>
        </w:rPr>
        <w:t>2.功能要求</w:t>
      </w:r>
    </w:p>
    <w:p>
      <w:pPr>
        <w:snapToGrid w:val="0"/>
        <w:spacing w:line="500" w:lineRule="exact"/>
        <w:ind w:left="640" w:firstLine="79" w:firstLineChars="28"/>
        <w:outlineLvl w:val="4"/>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1）系统架构</w:t>
      </w:r>
    </w:p>
    <w:p>
      <w:pPr>
        <w:snapToGrid w:val="0"/>
        <w:jc w:val="center"/>
        <w:rPr>
          <w:rFonts w:ascii="方正仿宋_GBK" w:hAnsi="宋体" w:eastAsia="方正仿宋_GBK"/>
          <w:sz w:val="24"/>
        </w:rPr>
      </w:pPr>
      <w:r>
        <w:rPr>
          <w:rFonts w:ascii="方正仿宋_GBK" w:hAnsi="宋体" w:eastAsia="方正仿宋_GBK"/>
          <w:sz w:val="24"/>
        </w:rPr>
        <w:drawing>
          <wp:inline distT="0" distB="0" distL="114300" distR="114300">
            <wp:extent cx="5132705" cy="3488055"/>
            <wp:effectExtent l="0" t="0" r="10795" b="17145"/>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6" cstate="print"/>
                    <a:stretch>
                      <a:fillRect/>
                    </a:stretch>
                  </pic:blipFill>
                  <pic:spPr>
                    <a:xfrm>
                      <a:off x="0" y="0"/>
                      <a:ext cx="5132705" cy="3488055"/>
                    </a:xfrm>
                    <a:prstGeom prst="rect">
                      <a:avLst/>
                    </a:prstGeom>
                    <a:noFill/>
                    <a:ln w="9525">
                      <a:noFill/>
                    </a:ln>
                  </pic:spPr>
                </pic:pic>
              </a:graphicData>
            </a:graphic>
          </wp:inline>
        </w:drawing>
      </w:r>
    </w:p>
    <w:p>
      <w:pPr>
        <w:snapToGrid w:val="0"/>
        <w:spacing w:line="500" w:lineRule="exact"/>
        <w:ind w:firstLine="495" w:firstLineChars="177"/>
        <w:rPr>
          <w:rFonts w:ascii="仿宋_GB2312" w:hAnsi="仿宋_GB2312" w:eastAsia="仿宋_GB2312" w:cs="仿宋_GB2312"/>
          <w:sz w:val="28"/>
          <w:szCs w:val="28"/>
        </w:rPr>
      </w:pPr>
      <w:r>
        <w:rPr>
          <w:rFonts w:hint="eastAsia" w:ascii="仿宋_GB2312" w:hAnsi="仿宋_GB2312" w:eastAsia="仿宋_GB2312" w:cs="仿宋_GB2312"/>
          <w:sz w:val="28"/>
          <w:szCs w:val="28"/>
        </w:rPr>
        <w:t>路内占道停车场系统由三层架构组成，分别为基层（底层）感知互动层、数据传输层和应用展示层。</w:t>
      </w:r>
    </w:p>
    <w:p>
      <w:pPr>
        <w:snapToGrid w:val="0"/>
        <w:spacing w:line="500" w:lineRule="exact"/>
        <w:ind w:firstLine="425" w:firstLineChars="152"/>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基层（底层）感知交互层：实现实时车位信息的感知，检测每个车位上的停车状态；实现停车公司通过手持移动设备完成停车行为采集及收费；满足后续支持电子车牌采集。</w:t>
      </w:r>
    </w:p>
    <w:p>
      <w:pPr>
        <w:snapToGrid w:val="0"/>
        <w:spacing w:line="500" w:lineRule="exact"/>
        <w:ind w:firstLine="425" w:firstLineChars="152"/>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数据传输层：主要实现通过NB-IoT窄带物联网传输技术将车位信息上报至停车运营管理平台泊位数据中心。</w:t>
      </w:r>
    </w:p>
    <w:p>
      <w:pPr>
        <w:snapToGrid w:val="0"/>
        <w:spacing w:line="500" w:lineRule="exact"/>
        <w:ind w:firstLine="425" w:firstLineChars="152"/>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应用展示层：完成数据存储及处理，实现收费/巡查终端、公众服务APP、以及运营管理后台可视化展示路内泊位资源统计分布，并满足若干项停车业务操作（包括收费终端车辆驶入/离开提醒），支持在路边诱导屏发布剩余泊位信息。</w:t>
      </w:r>
    </w:p>
    <w:p>
      <w:pPr>
        <w:snapToGrid w:val="0"/>
        <w:spacing w:line="500" w:lineRule="exact"/>
        <w:ind w:left="142" w:firstLine="562" w:firstLineChars="200"/>
        <w:outlineLvl w:val="4"/>
        <w:rPr>
          <w:rFonts w:ascii="仿宋_GB2312" w:hAnsi="仿宋_GB2312" w:eastAsia="仿宋_GB2312" w:cs="仿宋_GB2312"/>
          <w:b/>
          <w:sz w:val="28"/>
          <w:szCs w:val="28"/>
        </w:rPr>
      </w:pPr>
      <w:r>
        <w:rPr>
          <w:rFonts w:hint="eastAsia" w:ascii="仿宋_GB2312" w:hAnsi="仿宋_GB2312" w:eastAsia="仿宋_GB2312" w:cs="仿宋_GB2312"/>
          <w:b/>
          <w:sz w:val="28"/>
          <w:szCs w:val="28"/>
        </w:rPr>
        <w:t>2）泊位采集系统</w:t>
      </w:r>
    </w:p>
    <w:p>
      <w:pPr>
        <w:snapToGrid w:val="0"/>
        <w:spacing w:line="5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泊位信息采集系统，是集检测、采集、传输、处理四个环节的信息系统，该系统涉及到车位检测节点、地磁管理器节点、以及停车场服务器的硬件集成与部署。</w:t>
      </w:r>
    </w:p>
    <w:p>
      <w:pPr>
        <w:snapToGrid w:val="0"/>
        <w:spacing w:line="5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车位检测器采用电池供电，通过NB-IOT窄带物联网传输技术进行数据传输。当车辆在某个车位上停好后，车位检测器发送车位占用信息给地磁管理器，地磁管理器将车位占用信息汇聚后，通过NB-LOT传输技术将车位信息上报至停车运营管理平台泊位数据中心，由该处理中心完成泊位数据存储、处理及分发，并协助移动收费终端完成停车行为采集确认。</w:t>
      </w:r>
    </w:p>
    <w:p>
      <w:pPr>
        <w:snapToGrid w:val="0"/>
        <w:spacing w:line="500" w:lineRule="exact"/>
        <w:ind w:left="212" w:leftChars="101" w:firstLine="495" w:firstLineChars="177"/>
        <w:rPr>
          <w:rFonts w:ascii="仿宋_GB2312" w:hAnsi="仿宋_GB2312" w:eastAsia="仿宋_GB2312" w:cs="仿宋_GB2312"/>
          <w:sz w:val="28"/>
          <w:szCs w:val="28"/>
        </w:rPr>
      </w:pPr>
      <w:r>
        <w:rPr>
          <w:rFonts w:hint="eastAsia" w:ascii="仿宋_GB2312" w:hAnsi="仿宋_GB2312" w:eastAsia="仿宋_GB2312" w:cs="仿宋_GB2312"/>
          <w:sz w:val="28"/>
          <w:szCs w:val="28"/>
        </w:rPr>
        <w:t>作为整个系统的核心之一，泊位采集系统应具备如下特点：</w:t>
      </w:r>
    </w:p>
    <w:p>
      <w:pPr>
        <w:snapToGrid w:val="0"/>
        <w:spacing w:line="500" w:lineRule="exact"/>
        <w:ind w:left="710"/>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准确性：确保泊位采集需具备精准性。</w:t>
      </w:r>
    </w:p>
    <w:p>
      <w:pPr>
        <w:snapToGrid w:val="0"/>
        <w:spacing w:line="500" w:lineRule="exact"/>
        <w:ind w:left="709"/>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高效性：确保泊位采集不会出现延迟。</w:t>
      </w:r>
    </w:p>
    <w:p>
      <w:pPr>
        <w:snapToGrid w:val="0"/>
        <w:spacing w:line="500" w:lineRule="exact"/>
        <w:ind w:left="709"/>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稳定性：确保采集体系具备稳定性。</w:t>
      </w:r>
    </w:p>
    <w:p>
      <w:pPr>
        <w:snapToGrid w:val="0"/>
        <w:spacing w:line="500" w:lineRule="exact"/>
        <w:ind w:left="709"/>
        <w:rPr>
          <w:rFonts w:ascii="仿宋_GB2312" w:hAnsi="仿宋_GB2312" w:eastAsia="仿宋_GB2312" w:cs="仿宋_GB2312"/>
          <w:sz w:val="28"/>
          <w:szCs w:val="28"/>
        </w:rPr>
      </w:pPr>
      <w:r>
        <w:rPr>
          <w:rFonts w:ascii="Calibri" w:hAnsi="Calibri" w:eastAsia="仿宋_GB2312" w:cs="Calibri"/>
          <w:sz w:val="28"/>
          <w:szCs w:val="28"/>
        </w:rPr>
        <w:t>●</w:t>
      </w:r>
      <w:r>
        <w:rPr>
          <w:rFonts w:hint="eastAsia" w:ascii="仿宋_GB2312" w:hAnsi="仿宋_GB2312" w:eastAsia="仿宋_GB2312" w:cs="仿宋_GB2312"/>
          <w:sz w:val="28"/>
          <w:szCs w:val="28"/>
        </w:rPr>
        <w:t>先进性：应具备一定先进性，支持 “电子车牌”的后续升级使用。</w:t>
      </w:r>
    </w:p>
    <w:p>
      <w:pPr>
        <w:snapToGrid w:val="0"/>
        <w:spacing w:line="500" w:lineRule="exact"/>
        <w:ind w:left="280" w:firstLine="280"/>
        <w:outlineLvl w:val="3"/>
        <w:rPr>
          <w:rFonts w:ascii="仿宋_GB2312" w:hAnsi="仿宋_GB2312" w:eastAsia="仿宋_GB2312" w:cs="仿宋_GB2312"/>
          <w:b/>
          <w:sz w:val="28"/>
          <w:szCs w:val="28"/>
        </w:rPr>
      </w:pPr>
      <w:r>
        <w:rPr>
          <w:rFonts w:hint="eastAsia" w:ascii="仿宋_GB2312" w:hAnsi="仿宋_GB2312" w:eastAsia="仿宋_GB2312" w:cs="仿宋_GB2312"/>
          <w:b/>
          <w:sz w:val="28"/>
          <w:szCs w:val="28"/>
        </w:rPr>
        <w:t>3.性能要求</w:t>
      </w:r>
    </w:p>
    <w:p>
      <w:pPr>
        <w:snapToGrid w:val="0"/>
        <w:spacing w:line="5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（1）移动终端车牌采集与识别功能，识别率≥99.5%；</w:t>
      </w:r>
    </w:p>
    <w:p>
      <w:pPr>
        <w:snapToGrid w:val="0"/>
        <w:spacing w:line="5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（2）数据实时传输功能： 能将停车登记信息和取车收费信息实时上传到智慧停车运营平台总线平台，要求传输时间≤3 秒；</w:t>
      </w:r>
    </w:p>
    <w:p>
      <w:pPr>
        <w:snapToGrid w:val="0"/>
        <w:spacing w:line="500" w:lineRule="exact"/>
        <w:ind w:firstLine="560"/>
        <w:rPr>
          <w:rFonts w:ascii="仿宋_GB2312" w:hAnsi="仿宋_GB2312" w:eastAsia="仿宋_GB2312" w:cs="仿宋_GB2312"/>
          <w:sz w:val="28"/>
          <w:szCs w:val="28"/>
        </w:rPr>
      </w:pPr>
      <w:r>
        <w:rPr>
          <w:rFonts w:hint="eastAsia" w:ascii="仿宋_GB2312" w:hAnsi="仿宋_GB2312" w:eastAsia="仿宋_GB2312" w:cs="仿宋_GB2312"/>
          <w:sz w:val="28"/>
          <w:szCs w:val="28"/>
        </w:rPr>
        <w:t>（3）手持机数据传输准确率需达到99.5%：系统应具备数据复核功能，如发生数据传输错误，应支持数据重新上传。</w:t>
      </w:r>
    </w:p>
    <w:p>
      <w:pPr>
        <w:snapToGrid w:val="0"/>
        <w:spacing w:line="500" w:lineRule="exact"/>
        <w:ind w:firstLine="560"/>
        <w:rPr>
          <w:rFonts w:ascii="仿宋_GB2312" w:hAnsi="仿宋_GB2312" w:eastAsia="仿宋_GB2312" w:cs="仿宋_GB2312"/>
          <w:b/>
          <w:sz w:val="28"/>
          <w:szCs w:val="28"/>
        </w:rPr>
      </w:pPr>
      <w:r>
        <w:rPr>
          <w:rFonts w:hint="eastAsia" w:ascii="仿宋_GB2312" w:hAnsi="仿宋_GB2312" w:eastAsia="仿宋_GB2312" w:cs="仿宋_GB2312"/>
          <w:b/>
          <w:bCs/>
          <w:sz w:val="28"/>
          <w:szCs w:val="28"/>
        </w:rPr>
        <w:t xml:space="preserve"> 4.主要设备技术要求</w:t>
      </w:r>
    </w:p>
    <w:p>
      <w:pPr>
        <w:snapToGrid w:val="0"/>
        <w:spacing w:line="500" w:lineRule="exact"/>
        <w:ind w:firstLine="562"/>
        <w:rPr>
          <w:rFonts w:ascii="仿宋_GB2312" w:hAnsi="仿宋_GB2312" w:eastAsia="仿宋_GB2312" w:cs="仿宋_GB2312"/>
          <w:sz w:val="28"/>
          <w:szCs w:val="28"/>
        </w:rPr>
      </w:pPr>
      <w:r>
        <w:rPr>
          <w:rFonts w:hint="eastAsia" w:ascii="仿宋_GB2312" w:hAnsi="仿宋_GB2312" w:eastAsia="仿宋_GB2312" w:cs="仿宋_GB2312"/>
          <w:b/>
          <w:bCs/>
          <w:sz w:val="28"/>
          <w:szCs w:val="28"/>
        </w:rPr>
        <w:t>1）车位检测器。</w:t>
      </w:r>
      <w:r>
        <w:rPr>
          <w:rFonts w:hint="eastAsia" w:ascii="仿宋_GB2312" w:hAnsi="仿宋_GB2312" w:eastAsia="仿宋_GB2312" w:cs="仿宋_GB2312"/>
          <w:sz w:val="28"/>
          <w:szCs w:val="28"/>
        </w:rPr>
        <w:t xml:space="preserve">车位检测器具有优良的密封防水、耐酸碱性能。可以满足污染大，灰尘多等恶劣环境的使用。   </w:t>
      </w:r>
    </w:p>
    <w:p>
      <w:pPr>
        <w:snapToGrid w:val="0"/>
        <w:spacing w:line="500" w:lineRule="exact"/>
        <w:jc w:val="center"/>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技术指标</w:t>
      </w:r>
    </w:p>
    <w:tbl>
      <w:tblPr>
        <w:tblStyle w:val="10"/>
        <w:tblW w:w="88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6"/>
        <w:gridCol w:w="1800"/>
        <w:gridCol w:w="2684"/>
        <w:gridCol w:w="2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1396" w:type="dxa"/>
            <w:vAlign w:val="center"/>
          </w:tcPr>
          <w:p>
            <w:pPr>
              <w:jc w:val="center"/>
              <w:rPr>
                <w:rFonts w:eastAsia="宋体" w:cs="宋体"/>
                <w:szCs w:val="21"/>
              </w:rPr>
            </w:pPr>
            <w:r>
              <w:rPr>
                <w:rFonts w:hint="eastAsia" w:cs="宋体"/>
                <w:szCs w:val="21"/>
              </w:rPr>
              <w:t>序号</w:t>
            </w:r>
          </w:p>
        </w:tc>
        <w:tc>
          <w:tcPr>
            <w:tcW w:w="4484" w:type="dxa"/>
            <w:gridSpan w:val="2"/>
            <w:vAlign w:val="center"/>
          </w:tcPr>
          <w:p>
            <w:pPr>
              <w:jc w:val="left"/>
              <w:rPr>
                <w:rFonts w:cs="宋体"/>
                <w:szCs w:val="21"/>
              </w:rPr>
            </w:pPr>
            <w:r>
              <w:rPr>
                <w:rFonts w:hint="eastAsia" w:cs="宋体"/>
                <w:szCs w:val="21"/>
              </w:rPr>
              <w:t>技术项目</w:t>
            </w:r>
          </w:p>
        </w:tc>
        <w:tc>
          <w:tcPr>
            <w:tcW w:w="2940" w:type="dxa"/>
            <w:vAlign w:val="center"/>
          </w:tcPr>
          <w:p>
            <w:pPr>
              <w:jc w:val="center"/>
              <w:rPr>
                <w:rFonts w:cs="宋体"/>
                <w:szCs w:val="21"/>
              </w:rPr>
            </w:pPr>
            <w:r>
              <w:rPr>
                <w:rFonts w:hint="eastAsia" w:cs="宋体"/>
                <w:szCs w:val="21"/>
              </w:rPr>
              <w:t>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1396" w:type="dxa"/>
            <w:vAlign w:val="center"/>
          </w:tcPr>
          <w:p>
            <w:pPr>
              <w:jc w:val="center"/>
              <w:rPr>
                <w:rFonts w:cs="宋体"/>
                <w:b/>
                <w:bCs/>
                <w:szCs w:val="21"/>
              </w:rPr>
            </w:pPr>
            <w:r>
              <w:rPr>
                <w:rFonts w:hint="eastAsia" w:cs="宋体"/>
                <w:b/>
                <w:bCs/>
                <w:szCs w:val="21"/>
              </w:rPr>
              <w:t>一</w:t>
            </w:r>
          </w:p>
        </w:tc>
        <w:tc>
          <w:tcPr>
            <w:tcW w:w="7424" w:type="dxa"/>
            <w:gridSpan w:val="3"/>
            <w:vAlign w:val="center"/>
          </w:tcPr>
          <w:p>
            <w:pPr>
              <w:jc w:val="left"/>
              <w:rPr>
                <w:rFonts w:cs="宋体"/>
                <w:szCs w:val="21"/>
              </w:rPr>
            </w:pPr>
            <w:r>
              <w:rPr>
                <w:rFonts w:hint="eastAsia" w:cs="宋体"/>
                <w:b/>
                <w:bCs/>
                <w:szCs w:val="21"/>
              </w:rPr>
              <w:t>基本要求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 w:hRule="atLeast"/>
        </w:trPr>
        <w:tc>
          <w:tcPr>
            <w:tcW w:w="1396" w:type="dxa"/>
            <w:vAlign w:val="center"/>
          </w:tcPr>
          <w:p>
            <w:pPr>
              <w:jc w:val="center"/>
              <w:rPr>
                <w:rFonts w:cs="宋体"/>
                <w:b/>
                <w:bCs/>
                <w:szCs w:val="21"/>
              </w:rPr>
            </w:pPr>
            <w:r>
              <w:rPr>
                <w:rFonts w:hint="eastAsia" w:cs="宋体"/>
                <w:b/>
                <w:bCs/>
                <w:szCs w:val="21"/>
              </w:rPr>
              <w:t>1</w:t>
            </w:r>
          </w:p>
        </w:tc>
        <w:tc>
          <w:tcPr>
            <w:tcW w:w="4484" w:type="dxa"/>
            <w:gridSpan w:val="2"/>
            <w:vAlign w:val="bottom"/>
          </w:tcPr>
          <w:p>
            <w:pPr>
              <w:pStyle w:val="15"/>
              <w:widowControl w:val="0"/>
              <w:spacing w:line="360" w:lineRule="auto"/>
              <w:ind w:firstLine="0" w:firstLineChars="0"/>
              <w:jc w:val="left"/>
              <w:rPr>
                <w:rFonts w:cs="宋体"/>
                <w:szCs w:val="21"/>
              </w:rPr>
            </w:pPr>
            <w:r>
              <w:rPr>
                <w:rFonts w:hint="eastAsia" w:cs="宋体"/>
                <w:sz w:val="24"/>
              </w:rPr>
              <w:t>★</w:t>
            </w:r>
            <w:r>
              <w:rPr>
                <w:rFonts w:hint="eastAsia" w:ascii="宋体" w:eastAsia="宋体" w:cs="黑体"/>
                <w:szCs w:val="21"/>
              </w:rPr>
              <w:t xml:space="preserve"> 电池容量（Ah）</w:t>
            </w:r>
          </w:p>
        </w:tc>
        <w:tc>
          <w:tcPr>
            <w:tcW w:w="2940" w:type="dxa"/>
            <w:vAlign w:val="bottom"/>
          </w:tcPr>
          <w:p>
            <w:pPr>
              <w:pStyle w:val="15"/>
              <w:widowControl w:val="0"/>
              <w:spacing w:line="360" w:lineRule="auto"/>
              <w:ind w:firstLine="0" w:firstLineChars="0"/>
              <w:jc w:val="left"/>
              <w:rPr>
                <w:rFonts w:cs="宋体"/>
                <w:szCs w:val="21"/>
              </w:rPr>
            </w:pPr>
            <w:r>
              <w:rPr>
                <w:rFonts w:hint="eastAsia" w:ascii="宋体" w:eastAsia="宋体" w:cs="黑体"/>
                <w:szCs w:val="21"/>
              </w:rPr>
              <w:t>≥</w:t>
            </w:r>
            <w:r>
              <w:rPr>
                <w:rFonts w:ascii="宋体" w:eastAsia="宋体" w:cs="黑体"/>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8" w:hRule="atLeast"/>
        </w:trPr>
        <w:tc>
          <w:tcPr>
            <w:tcW w:w="1396" w:type="dxa"/>
            <w:vMerge w:val="restart"/>
            <w:vAlign w:val="center"/>
          </w:tcPr>
          <w:p>
            <w:pPr>
              <w:jc w:val="center"/>
              <w:rPr>
                <w:rFonts w:cs="宋体"/>
                <w:b/>
                <w:bCs/>
                <w:szCs w:val="21"/>
              </w:rPr>
            </w:pPr>
            <w:r>
              <w:rPr>
                <w:rFonts w:hint="eastAsia" w:cs="宋体"/>
                <w:b/>
                <w:bCs/>
                <w:szCs w:val="21"/>
              </w:rPr>
              <w:t>2</w:t>
            </w:r>
          </w:p>
        </w:tc>
        <w:tc>
          <w:tcPr>
            <w:tcW w:w="1800" w:type="dxa"/>
            <w:vMerge w:val="restart"/>
            <w:vAlign w:val="center"/>
          </w:tcPr>
          <w:p>
            <w:pPr>
              <w:pStyle w:val="15"/>
              <w:widowControl w:val="0"/>
              <w:spacing w:line="360" w:lineRule="auto"/>
              <w:ind w:firstLine="0" w:firstLineChars="0"/>
              <w:jc w:val="left"/>
              <w:rPr>
                <w:rFonts w:ascii="宋体" w:eastAsia="宋体" w:cs="黑体"/>
                <w:szCs w:val="21"/>
              </w:rPr>
            </w:pPr>
            <w:r>
              <w:rPr>
                <w:rFonts w:hint="eastAsia" w:ascii="宋体" w:eastAsia="宋体" w:cs="黑体"/>
                <w:szCs w:val="21"/>
              </w:rPr>
              <w:t>电池</w:t>
            </w:r>
          </w:p>
        </w:tc>
        <w:tc>
          <w:tcPr>
            <w:tcW w:w="2684" w:type="dxa"/>
            <w:vAlign w:val="bottom"/>
          </w:tcPr>
          <w:p>
            <w:pPr>
              <w:pStyle w:val="15"/>
              <w:widowControl w:val="0"/>
              <w:spacing w:line="360" w:lineRule="auto"/>
              <w:ind w:firstLine="0" w:firstLineChars="0"/>
              <w:jc w:val="left"/>
              <w:rPr>
                <w:rFonts w:ascii="宋体" w:eastAsia="宋体" w:cs="黑体"/>
                <w:szCs w:val="21"/>
              </w:rPr>
            </w:pPr>
            <w:r>
              <w:rPr>
                <w:rFonts w:hint="eastAsia" w:ascii="宋体" w:eastAsia="宋体" w:cs="黑体"/>
                <w:szCs w:val="21"/>
              </w:rPr>
              <w:t>类型</w:t>
            </w:r>
          </w:p>
        </w:tc>
        <w:tc>
          <w:tcPr>
            <w:tcW w:w="2940" w:type="dxa"/>
            <w:vAlign w:val="bottom"/>
          </w:tcPr>
          <w:p>
            <w:pPr>
              <w:pStyle w:val="15"/>
              <w:widowControl w:val="0"/>
              <w:spacing w:line="360" w:lineRule="auto"/>
              <w:ind w:firstLine="0" w:firstLineChars="0"/>
              <w:jc w:val="left"/>
              <w:rPr>
                <w:rFonts w:cs="宋体"/>
                <w:szCs w:val="21"/>
              </w:rPr>
            </w:pPr>
            <w:r>
              <w:rPr>
                <w:rFonts w:hint="eastAsia" w:ascii="宋体" w:eastAsia="宋体" w:cs="黑体"/>
                <w:szCs w:val="21"/>
              </w:rPr>
              <w:t>锂亚电池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396" w:type="dxa"/>
            <w:vMerge w:val="continue"/>
            <w:vAlign w:val="center"/>
          </w:tcPr>
          <w:p>
            <w:pPr>
              <w:jc w:val="center"/>
              <w:rPr>
                <w:rFonts w:cs="宋体"/>
                <w:b/>
                <w:bCs/>
                <w:szCs w:val="21"/>
              </w:rPr>
            </w:pPr>
          </w:p>
        </w:tc>
        <w:tc>
          <w:tcPr>
            <w:tcW w:w="1800" w:type="dxa"/>
            <w:vMerge w:val="continue"/>
            <w:vAlign w:val="bottom"/>
          </w:tcPr>
          <w:p>
            <w:pPr>
              <w:pStyle w:val="15"/>
              <w:widowControl w:val="0"/>
              <w:spacing w:line="360" w:lineRule="auto"/>
              <w:ind w:firstLine="0" w:firstLineChars="0"/>
              <w:jc w:val="left"/>
              <w:rPr>
                <w:rFonts w:cs="宋体"/>
                <w:szCs w:val="21"/>
              </w:rPr>
            </w:pPr>
          </w:p>
        </w:tc>
        <w:tc>
          <w:tcPr>
            <w:tcW w:w="2684" w:type="dxa"/>
            <w:vAlign w:val="bottom"/>
          </w:tcPr>
          <w:p>
            <w:pPr>
              <w:pStyle w:val="15"/>
              <w:widowControl w:val="0"/>
              <w:spacing w:line="360" w:lineRule="auto"/>
              <w:ind w:firstLine="0" w:firstLineChars="0"/>
              <w:jc w:val="left"/>
              <w:rPr>
                <w:rFonts w:ascii="宋体" w:eastAsia="宋体" w:cs="黑体"/>
                <w:szCs w:val="21"/>
              </w:rPr>
            </w:pPr>
            <w:r>
              <w:rPr>
                <w:rFonts w:hint="eastAsia" w:ascii="宋体" w:eastAsia="宋体" w:cs="黑体"/>
                <w:szCs w:val="21"/>
              </w:rPr>
              <w:t>设计寿命（年）</w:t>
            </w:r>
          </w:p>
        </w:tc>
        <w:tc>
          <w:tcPr>
            <w:tcW w:w="2940" w:type="dxa"/>
            <w:vAlign w:val="bottom"/>
          </w:tcPr>
          <w:p>
            <w:pPr>
              <w:pStyle w:val="15"/>
              <w:widowControl w:val="0"/>
              <w:spacing w:line="360" w:lineRule="auto"/>
              <w:ind w:firstLine="0" w:firstLineChars="0"/>
              <w:jc w:val="left"/>
              <w:rPr>
                <w:rFonts w:cs="宋体"/>
                <w:szCs w:val="21"/>
              </w:rPr>
            </w:pPr>
            <w:r>
              <w:rPr>
                <w:rFonts w:hint="eastAsia" w:ascii="宋体" w:eastAsia="宋体" w:cs="黑体"/>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1396" w:type="dxa"/>
            <w:vMerge w:val="continue"/>
            <w:vAlign w:val="center"/>
          </w:tcPr>
          <w:p>
            <w:pPr>
              <w:jc w:val="center"/>
              <w:rPr>
                <w:rFonts w:cs="宋体"/>
                <w:b/>
                <w:bCs/>
                <w:szCs w:val="21"/>
              </w:rPr>
            </w:pPr>
          </w:p>
        </w:tc>
        <w:tc>
          <w:tcPr>
            <w:tcW w:w="1800" w:type="dxa"/>
            <w:vMerge w:val="continue"/>
            <w:vAlign w:val="bottom"/>
          </w:tcPr>
          <w:p>
            <w:pPr>
              <w:pStyle w:val="15"/>
              <w:widowControl w:val="0"/>
              <w:spacing w:line="360" w:lineRule="auto"/>
              <w:ind w:firstLine="0" w:firstLineChars="0"/>
              <w:jc w:val="left"/>
              <w:rPr>
                <w:rFonts w:ascii="宋体" w:eastAsia="宋体" w:cs="黑体"/>
                <w:szCs w:val="21"/>
              </w:rPr>
            </w:pPr>
          </w:p>
        </w:tc>
        <w:tc>
          <w:tcPr>
            <w:tcW w:w="2684" w:type="dxa"/>
            <w:vAlign w:val="bottom"/>
          </w:tcPr>
          <w:p>
            <w:pPr>
              <w:pStyle w:val="15"/>
              <w:widowControl w:val="0"/>
              <w:spacing w:line="360" w:lineRule="auto"/>
              <w:ind w:firstLine="0" w:firstLineChars="0"/>
              <w:jc w:val="left"/>
              <w:rPr>
                <w:rFonts w:ascii="宋体" w:eastAsia="宋体" w:cs="黑体"/>
                <w:szCs w:val="21"/>
              </w:rPr>
            </w:pPr>
            <w:r>
              <w:rPr>
                <w:rFonts w:hint="eastAsia" w:cs="宋体"/>
                <w:sz w:val="24"/>
              </w:rPr>
              <w:t>★</w:t>
            </w:r>
            <w:r>
              <w:rPr>
                <w:rFonts w:hint="eastAsia" w:ascii="宋体" w:eastAsia="宋体" w:cs="黑体"/>
                <w:szCs w:val="21"/>
              </w:rPr>
              <w:t>使用寿命（年）</w:t>
            </w:r>
          </w:p>
        </w:tc>
        <w:tc>
          <w:tcPr>
            <w:tcW w:w="2940" w:type="dxa"/>
            <w:vAlign w:val="bottom"/>
          </w:tcPr>
          <w:p>
            <w:pPr>
              <w:pStyle w:val="15"/>
              <w:widowControl w:val="0"/>
              <w:spacing w:line="360" w:lineRule="auto"/>
              <w:ind w:firstLine="0" w:firstLineChars="0"/>
              <w:jc w:val="left"/>
              <w:rPr>
                <w:rFonts w:ascii="宋体" w:eastAsia="宋体" w:cs="黑体"/>
                <w:szCs w:val="21"/>
              </w:rPr>
            </w:pPr>
            <w:r>
              <w:rPr>
                <w:rFonts w:hint="eastAsia" w:ascii="宋体" w:eastAsia="宋体" w:cs="黑体"/>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1396" w:type="dxa"/>
            <w:vAlign w:val="center"/>
          </w:tcPr>
          <w:p>
            <w:pPr>
              <w:jc w:val="center"/>
              <w:rPr>
                <w:rFonts w:asciiTheme="majorEastAsia" w:hAnsiTheme="majorEastAsia" w:eastAsiaTheme="majorEastAsia" w:cstheme="majorEastAsia"/>
                <w:b/>
                <w:bCs/>
                <w:szCs w:val="21"/>
              </w:rPr>
            </w:pPr>
          </w:p>
        </w:tc>
        <w:tc>
          <w:tcPr>
            <w:tcW w:w="4484" w:type="dxa"/>
            <w:gridSpan w:val="2"/>
            <w:vAlign w:val="center"/>
          </w:tcPr>
          <w:p>
            <w:pPr>
              <w:autoSpaceDE w:val="0"/>
              <w:autoSpaceDN w:val="0"/>
              <w:jc w:val="left"/>
              <w:rPr>
                <w:rFonts w:asciiTheme="majorEastAsia" w:hAnsiTheme="majorEastAsia" w:eastAsiaTheme="majorEastAsia" w:cstheme="majorEastAsia"/>
                <w:szCs w:val="21"/>
              </w:rPr>
            </w:pPr>
          </w:p>
        </w:tc>
        <w:tc>
          <w:tcPr>
            <w:tcW w:w="2940" w:type="dxa"/>
          </w:tcPr>
          <w:p>
            <w:pPr>
              <w:autoSpaceDE w:val="0"/>
              <w:autoSpaceDN w:val="0"/>
              <w:jc w:val="left"/>
              <w:rPr>
                <w:rFonts w:asciiTheme="majorEastAsia" w:hAnsiTheme="majorEastAsia" w:eastAsiaTheme="majorEastAsia" w:cstheme="maj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 w:hRule="atLeast"/>
        </w:trPr>
        <w:tc>
          <w:tcPr>
            <w:tcW w:w="1396" w:type="dxa"/>
            <w:vAlign w:val="center"/>
          </w:tcPr>
          <w:p>
            <w:pPr>
              <w:jc w:val="center"/>
              <w:rPr>
                <w:rFonts w:cs="宋体"/>
                <w:b/>
                <w:bCs/>
                <w:szCs w:val="21"/>
              </w:rPr>
            </w:pPr>
            <w:r>
              <w:rPr>
                <w:rFonts w:hint="eastAsia" w:cs="宋体"/>
                <w:b/>
                <w:bCs/>
                <w:szCs w:val="21"/>
              </w:rPr>
              <w:t>二</w:t>
            </w:r>
          </w:p>
        </w:tc>
        <w:tc>
          <w:tcPr>
            <w:tcW w:w="7424" w:type="dxa"/>
            <w:gridSpan w:val="3"/>
            <w:vAlign w:val="bottom"/>
          </w:tcPr>
          <w:p>
            <w:pPr>
              <w:pStyle w:val="15"/>
              <w:widowControl w:val="0"/>
              <w:spacing w:line="360" w:lineRule="auto"/>
              <w:ind w:firstLine="0" w:firstLineChars="0"/>
              <w:jc w:val="left"/>
              <w:rPr>
                <w:rFonts w:ascii="宋体" w:eastAsia="宋体" w:cs="黑体"/>
                <w:b/>
                <w:bCs/>
                <w:szCs w:val="21"/>
              </w:rPr>
            </w:pPr>
            <w:r>
              <w:rPr>
                <w:rFonts w:hint="eastAsia" w:ascii="宋体" w:eastAsia="宋体" w:cs="黑体"/>
                <w:b/>
                <w:bCs/>
                <w:szCs w:val="21"/>
              </w:rPr>
              <w:t>无线特征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 w:hRule="atLeast"/>
        </w:trPr>
        <w:tc>
          <w:tcPr>
            <w:tcW w:w="1396" w:type="dxa"/>
            <w:vAlign w:val="center"/>
          </w:tcPr>
          <w:p>
            <w:pPr>
              <w:jc w:val="center"/>
              <w:rPr>
                <w:rFonts w:cs="宋体"/>
                <w:b/>
                <w:bCs/>
                <w:szCs w:val="21"/>
              </w:rPr>
            </w:pPr>
          </w:p>
        </w:tc>
        <w:tc>
          <w:tcPr>
            <w:tcW w:w="4484" w:type="dxa"/>
            <w:gridSpan w:val="2"/>
            <w:vAlign w:val="center"/>
          </w:tcPr>
          <w:p>
            <w:pPr>
              <w:autoSpaceDE w:val="0"/>
              <w:autoSpaceDN w:val="0"/>
              <w:jc w:val="left"/>
              <w:rPr>
                <w:rFonts w:asciiTheme="majorEastAsia" w:hAnsiTheme="majorEastAsia" w:eastAsiaTheme="majorEastAsia" w:cstheme="majorEastAsia"/>
                <w:szCs w:val="21"/>
              </w:rPr>
            </w:pPr>
          </w:p>
        </w:tc>
        <w:tc>
          <w:tcPr>
            <w:tcW w:w="2940" w:type="dxa"/>
          </w:tcPr>
          <w:p>
            <w:pPr>
              <w:autoSpaceDE w:val="0"/>
              <w:autoSpaceDN w:val="0"/>
              <w:jc w:val="left"/>
              <w:rPr>
                <w:rFonts w:asciiTheme="majorEastAsia" w:hAnsiTheme="majorEastAsia" w:eastAsiaTheme="majorEastAsia" w:cstheme="maj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 w:hRule="atLeast"/>
        </w:trPr>
        <w:tc>
          <w:tcPr>
            <w:tcW w:w="1396" w:type="dxa"/>
            <w:vAlign w:val="center"/>
          </w:tcPr>
          <w:p>
            <w:pPr>
              <w:jc w:val="center"/>
              <w:rPr>
                <w:rFonts w:cs="宋体"/>
                <w:b/>
                <w:bCs/>
                <w:szCs w:val="21"/>
              </w:rPr>
            </w:pPr>
            <w:r>
              <w:rPr>
                <w:rFonts w:hint="eastAsia" w:cs="宋体"/>
                <w:b/>
                <w:bCs/>
                <w:szCs w:val="21"/>
              </w:rPr>
              <w:t>3</w:t>
            </w:r>
          </w:p>
        </w:tc>
        <w:tc>
          <w:tcPr>
            <w:tcW w:w="4484" w:type="dxa"/>
            <w:gridSpan w:val="2"/>
            <w:vAlign w:val="center"/>
          </w:tcPr>
          <w:p>
            <w:pPr>
              <w:autoSpaceDE w:val="0"/>
              <w:autoSpaceDN w:val="0"/>
              <w:jc w:val="left"/>
              <w:rPr>
                <w:rFonts w:cs="宋体"/>
                <w:szCs w:val="21"/>
              </w:rPr>
            </w:pPr>
            <w:r>
              <w:rPr>
                <w:rFonts w:hint="eastAsia" w:ascii="宋体" w:hAnsi="宋体" w:cs="仿宋"/>
                <w:szCs w:val="21"/>
              </w:rPr>
              <w:t>通讯方式</w:t>
            </w:r>
          </w:p>
        </w:tc>
        <w:tc>
          <w:tcPr>
            <w:tcW w:w="2940" w:type="dxa"/>
            <w:vAlign w:val="center"/>
          </w:tcPr>
          <w:p>
            <w:pPr>
              <w:autoSpaceDE w:val="0"/>
              <w:autoSpaceDN w:val="0"/>
              <w:jc w:val="left"/>
              <w:rPr>
                <w:rFonts w:ascii="宋体" w:eastAsia="宋体" w:cs="黑体"/>
                <w:szCs w:val="21"/>
              </w:rPr>
            </w:pPr>
            <w:r>
              <w:rPr>
                <w:rFonts w:hint="eastAsia" w:ascii="宋体" w:hAnsi="宋体" w:cs="仿宋"/>
                <w:szCs w:val="21"/>
              </w:rPr>
              <w:t>NB-IOT无线数据传输，</w:t>
            </w:r>
            <w:r>
              <w:rPr>
                <w:rFonts w:hint="eastAsia" w:ascii="宋体" w:hAnsi="宋体" w:cs="仿宋"/>
                <w:kern w:val="0"/>
                <w:szCs w:val="21"/>
              </w:rPr>
              <w:t>需提以实地测试结果为基础的测试报告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1" w:hRule="atLeast"/>
        </w:trPr>
        <w:tc>
          <w:tcPr>
            <w:tcW w:w="1396" w:type="dxa"/>
            <w:vAlign w:val="center"/>
          </w:tcPr>
          <w:p>
            <w:pPr>
              <w:jc w:val="center"/>
              <w:rPr>
                <w:rFonts w:cs="宋体"/>
                <w:b/>
                <w:bCs/>
                <w:szCs w:val="21"/>
              </w:rPr>
            </w:pPr>
            <w:r>
              <w:rPr>
                <w:rFonts w:hint="eastAsia" w:cs="宋体"/>
                <w:b/>
                <w:bCs/>
                <w:szCs w:val="21"/>
              </w:rPr>
              <w:t>4</w:t>
            </w:r>
          </w:p>
        </w:tc>
        <w:tc>
          <w:tcPr>
            <w:tcW w:w="4484" w:type="dxa"/>
            <w:gridSpan w:val="2"/>
            <w:vAlign w:val="center"/>
          </w:tcPr>
          <w:p>
            <w:pPr>
              <w:pStyle w:val="15"/>
              <w:widowControl w:val="0"/>
              <w:spacing w:line="360" w:lineRule="auto"/>
              <w:ind w:firstLine="0" w:firstLineChars="0"/>
              <w:jc w:val="left"/>
              <w:rPr>
                <w:rFonts w:ascii="宋体" w:eastAsia="宋体" w:cs="黑体"/>
                <w:szCs w:val="21"/>
              </w:rPr>
            </w:pPr>
            <w:r>
              <w:rPr>
                <w:rFonts w:hint="eastAsia" w:ascii="宋体" w:eastAsia="宋体" w:cs="黑体"/>
                <w:szCs w:val="21"/>
              </w:rPr>
              <w:t>结构</w:t>
            </w:r>
          </w:p>
        </w:tc>
        <w:tc>
          <w:tcPr>
            <w:tcW w:w="2940" w:type="dxa"/>
          </w:tcPr>
          <w:p>
            <w:pPr>
              <w:pStyle w:val="15"/>
              <w:widowControl w:val="0"/>
              <w:spacing w:line="360" w:lineRule="auto"/>
              <w:ind w:firstLine="0" w:firstLineChars="0"/>
              <w:jc w:val="left"/>
              <w:rPr>
                <w:rFonts w:ascii="宋体" w:eastAsia="宋体" w:cs="黑体"/>
                <w:szCs w:val="21"/>
              </w:rPr>
            </w:pPr>
            <w:r>
              <w:rPr>
                <w:rFonts w:hint="eastAsia" w:ascii="宋体" w:eastAsia="宋体" w:cs="黑体"/>
                <w:szCs w:val="21"/>
              </w:rPr>
              <w:t>在使用专用工具的情况下可简单拆装及更换零配件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 w:hRule="atLeast"/>
        </w:trPr>
        <w:tc>
          <w:tcPr>
            <w:tcW w:w="1396" w:type="dxa"/>
            <w:vAlign w:val="center"/>
          </w:tcPr>
          <w:p>
            <w:pPr>
              <w:jc w:val="center"/>
              <w:rPr>
                <w:rFonts w:cs="宋体"/>
                <w:b/>
                <w:bCs/>
                <w:szCs w:val="21"/>
              </w:rPr>
            </w:pPr>
            <w:r>
              <w:rPr>
                <w:rFonts w:hint="eastAsia" w:cs="宋体"/>
                <w:b/>
                <w:bCs/>
                <w:szCs w:val="21"/>
              </w:rPr>
              <w:t>三</w:t>
            </w:r>
          </w:p>
        </w:tc>
        <w:tc>
          <w:tcPr>
            <w:tcW w:w="7424" w:type="dxa"/>
            <w:gridSpan w:val="3"/>
          </w:tcPr>
          <w:p>
            <w:pPr>
              <w:pStyle w:val="15"/>
              <w:widowControl w:val="0"/>
              <w:spacing w:line="360" w:lineRule="auto"/>
              <w:ind w:firstLine="0" w:firstLineChars="0"/>
              <w:jc w:val="left"/>
              <w:rPr>
                <w:rFonts w:ascii="宋体" w:eastAsia="宋体" w:cs="黑体"/>
                <w:szCs w:val="21"/>
              </w:rPr>
            </w:pPr>
            <w:r>
              <w:rPr>
                <w:rFonts w:hint="eastAsia" w:ascii="宋体" w:eastAsia="宋体" w:cs="黑体"/>
                <w:b/>
                <w:bCs/>
                <w:szCs w:val="21"/>
              </w:rPr>
              <w:t>检测特征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trPr>
        <w:tc>
          <w:tcPr>
            <w:tcW w:w="1396" w:type="dxa"/>
            <w:vAlign w:val="center"/>
          </w:tcPr>
          <w:p>
            <w:pPr>
              <w:jc w:val="center"/>
              <w:rPr>
                <w:rFonts w:cs="宋体"/>
                <w:b/>
                <w:bCs/>
                <w:szCs w:val="21"/>
              </w:rPr>
            </w:pPr>
            <w:r>
              <w:rPr>
                <w:rFonts w:hint="eastAsia" w:cs="宋体"/>
                <w:b/>
                <w:bCs/>
                <w:szCs w:val="21"/>
              </w:rPr>
              <w:t>5</w:t>
            </w:r>
          </w:p>
        </w:tc>
        <w:tc>
          <w:tcPr>
            <w:tcW w:w="4484" w:type="dxa"/>
            <w:gridSpan w:val="2"/>
            <w:vAlign w:val="center"/>
          </w:tcPr>
          <w:p>
            <w:pPr>
              <w:pStyle w:val="15"/>
              <w:widowControl w:val="0"/>
              <w:spacing w:line="360" w:lineRule="auto"/>
              <w:ind w:firstLine="0" w:firstLineChars="0"/>
              <w:jc w:val="left"/>
              <w:rPr>
                <w:rFonts w:ascii="宋体" w:eastAsia="宋体" w:cs="黑体"/>
                <w:szCs w:val="21"/>
              </w:rPr>
            </w:pPr>
            <w:r>
              <w:rPr>
                <w:rFonts w:hint="eastAsia" w:cs="宋体"/>
                <w:sz w:val="24"/>
              </w:rPr>
              <w:t>★</w:t>
            </w:r>
            <w:r>
              <w:rPr>
                <w:rFonts w:hint="eastAsia" w:ascii="宋体" w:eastAsia="宋体" w:cs="黑体"/>
                <w:szCs w:val="21"/>
              </w:rPr>
              <w:t>检测精度</w:t>
            </w:r>
          </w:p>
        </w:tc>
        <w:tc>
          <w:tcPr>
            <w:tcW w:w="2940" w:type="dxa"/>
            <w:vAlign w:val="center"/>
          </w:tcPr>
          <w:p>
            <w:pPr>
              <w:pStyle w:val="15"/>
              <w:widowControl w:val="0"/>
              <w:spacing w:line="360" w:lineRule="auto"/>
              <w:ind w:firstLine="0" w:firstLineChars="0"/>
              <w:jc w:val="left"/>
              <w:rPr>
                <w:rFonts w:ascii="宋体" w:eastAsia="宋体" w:cs="黑体"/>
                <w:szCs w:val="21"/>
              </w:rPr>
            </w:pPr>
            <w:r>
              <w:rPr>
                <w:rFonts w:hint="eastAsia" w:ascii="宋体" w:eastAsia="宋体" w:cs="黑体"/>
                <w:szCs w:val="21"/>
              </w:rPr>
              <w:t>≥9</w:t>
            </w:r>
            <w:r>
              <w:rPr>
                <w:rFonts w:ascii="宋体" w:eastAsia="宋体" w:cs="黑体"/>
                <w:szCs w:val="21"/>
              </w:rPr>
              <w:t>8</w:t>
            </w:r>
            <w:r>
              <w:rPr>
                <w:rFonts w:hint="eastAsia" w:ascii="宋体" w:eastAsia="宋体" w:cs="黑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4" w:hRule="atLeast"/>
        </w:trPr>
        <w:tc>
          <w:tcPr>
            <w:tcW w:w="1396" w:type="dxa"/>
            <w:vAlign w:val="center"/>
          </w:tcPr>
          <w:p>
            <w:pPr>
              <w:jc w:val="center"/>
              <w:rPr>
                <w:rFonts w:cs="宋体"/>
                <w:b/>
                <w:bCs/>
                <w:szCs w:val="21"/>
              </w:rPr>
            </w:pPr>
            <w:r>
              <w:rPr>
                <w:rFonts w:hint="eastAsia" w:cs="宋体"/>
                <w:b/>
                <w:bCs/>
                <w:szCs w:val="21"/>
              </w:rPr>
              <w:t>6</w:t>
            </w:r>
          </w:p>
        </w:tc>
        <w:tc>
          <w:tcPr>
            <w:tcW w:w="4484" w:type="dxa"/>
            <w:gridSpan w:val="2"/>
            <w:vAlign w:val="center"/>
          </w:tcPr>
          <w:p>
            <w:pPr>
              <w:pStyle w:val="15"/>
              <w:widowControl w:val="0"/>
              <w:spacing w:line="360" w:lineRule="auto"/>
              <w:ind w:firstLine="0" w:firstLineChars="0"/>
              <w:jc w:val="left"/>
              <w:rPr>
                <w:rFonts w:ascii="宋体" w:hAnsi="宋体" w:eastAsia="宋体" w:cs="宋体"/>
                <w:szCs w:val="21"/>
              </w:rPr>
            </w:pPr>
            <w:r>
              <w:rPr>
                <w:rFonts w:hint="eastAsia" w:ascii="宋体" w:hAnsi="宋体" w:eastAsia="宋体" w:cs="宋体"/>
                <w:szCs w:val="21"/>
              </w:rPr>
              <w:t>★车位状态检测误报率</w:t>
            </w:r>
          </w:p>
        </w:tc>
        <w:tc>
          <w:tcPr>
            <w:tcW w:w="2940" w:type="dxa"/>
            <w:vAlign w:val="center"/>
          </w:tcPr>
          <w:p>
            <w:pPr>
              <w:pStyle w:val="15"/>
              <w:widowControl w:val="0"/>
              <w:spacing w:line="360" w:lineRule="auto"/>
              <w:ind w:firstLine="0" w:firstLineChars="0"/>
              <w:jc w:val="left"/>
              <w:rPr>
                <w:rFonts w:ascii="宋体" w:hAnsi="宋体" w:eastAsia="宋体" w:cs="宋体"/>
                <w:szCs w:val="21"/>
              </w:rPr>
            </w:pPr>
            <w:r>
              <w:rPr>
                <w:rFonts w:hint="eastAsia" w:ascii="宋体" w:hAnsi="宋体" w:eastAsia="宋体" w:cs="宋体"/>
                <w:szCs w:val="21"/>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9" w:hRule="atLeast"/>
        </w:trPr>
        <w:tc>
          <w:tcPr>
            <w:tcW w:w="1396" w:type="dxa"/>
            <w:vAlign w:val="center"/>
          </w:tcPr>
          <w:p>
            <w:pPr>
              <w:jc w:val="center"/>
              <w:rPr>
                <w:rFonts w:cs="宋体"/>
                <w:b/>
                <w:bCs/>
                <w:szCs w:val="21"/>
              </w:rPr>
            </w:pPr>
            <w:r>
              <w:rPr>
                <w:rFonts w:hint="eastAsia" w:cs="宋体"/>
                <w:b/>
                <w:bCs/>
                <w:szCs w:val="21"/>
              </w:rPr>
              <w:t>7</w:t>
            </w:r>
          </w:p>
        </w:tc>
        <w:tc>
          <w:tcPr>
            <w:tcW w:w="4484" w:type="dxa"/>
            <w:gridSpan w:val="2"/>
            <w:vAlign w:val="center"/>
          </w:tcPr>
          <w:p>
            <w:pPr>
              <w:pStyle w:val="16"/>
              <w:suppressAutoHyphens w:val="0"/>
              <w:ind w:firstLine="0"/>
              <w:jc w:val="left"/>
              <w:rPr>
                <w:rFonts w:ascii="宋体" w:hAnsi="宋体" w:eastAsia="宋体" w:cs="宋体"/>
                <w:szCs w:val="21"/>
              </w:rPr>
            </w:pPr>
            <w:r>
              <w:rPr>
                <w:rFonts w:hint="eastAsia" w:ascii="宋体"/>
                <w:sz w:val="24"/>
              </w:rPr>
              <w:t>★</w:t>
            </w:r>
            <w:r>
              <w:rPr>
                <w:rFonts w:hint="eastAsia" w:ascii="宋体"/>
                <w:szCs w:val="21"/>
                <w:lang w:eastAsia="zh-CN"/>
              </w:rPr>
              <w:t>车位状态检测反应时间</w:t>
            </w:r>
          </w:p>
        </w:tc>
        <w:tc>
          <w:tcPr>
            <w:tcW w:w="2940" w:type="dxa"/>
            <w:vAlign w:val="center"/>
          </w:tcPr>
          <w:p>
            <w:pPr>
              <w:pStyle w:val="15"/>
              <w:widowControl w:val="0"/>
              <w:spacing w:line="360" w:lineRule="auto"/>
              <w:ind w:firstLine="0" w:firstLineChars="0"/>
              <w:jc w:val="left"/>
              <w:rPr>
                <w:rFonts w:ascii="宋体" w:hAnsi="宋体" w:eastAsia="宋体" w:cs="宋体"/>
                <w:szCs w:val="21"/>
              </w:rPr>
            </w:pPr>
            <w:r>
              <w:rPr>
                <w:rFonts w:hint="eastAsia" w:ascii="宋体"/>
                <w:szCs w:val="21"/>
              </w:rPr>
              <w:t>≤5秒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trPr>
        <w:tc>
          <w:tcPr>
            <w:tcW w:w="1396" w:type="dxa"/>
            <w:vAlign w:val="center"/>
          </w:tcPr>
          <w:p>
            <w:pPr>
              <w:jc w:val="center"/>
              <w:rPr>
                <w:rFonts w:cs="宋体"/>
                <w:b/>
                <w:bCs/>
                <w:szCs w:val="21"/>
              </w:rPr>
            </w:pPr>
            <w:r>
              <w:rPr>
                <w:rFonts w:hint="eastAsia" w:cs="宋体"/>
                <w:b/>
                <w:bCs/>
                <w:szCs w:val="21"/>
              </w:rPr>
              <w:t>8</w:t>
            </w:r>
          </w:p>
        </w:tc>
        <w:tc>
          <w:tcPr>
            <w:tcW w:w="4484" w:type="dxa"/>
            <w:gridSpan w:val="2"/>
            <w:vAlign w:val="center"/>
          </w:tcPr>
          <w:p>
            <w:pPr>
              <w:pStyle w:val="16"/>
              <w:suppressAutoHyphens w:val="0"/>
              <w:ind w:firstLine="0"/>
              <w:jc w:val="left"/>
              <w:rPr>
                <w:rFonts w:ascii="宋体"/>
                <w:sz w:val="24"/>
              </w:rPr>
            </w:pPr>
            <w:r>
              <w:rPr>
                <w:rFonts w:hint="eastAsia" w:ascii="宋体"/>
                <w:sz w:val="24"/>
              </w:rPr>
              <w:t>★</w:t>
            </w:r>
            <w:r>
              <w:rPr>
                <w:rFonts w:hint="eastAsia" w:ascii="宋体"/>
                <w:szCs w:val="21"/>
                <w:lang w:eastAsia="zh-CN"/>
              </w:rPr>
              <w:t>自动对时精度</w:t>
            </w:r>
          </w:p>
        </w:tc>
        <w:tc>
          <w:tcPr>
            <w:tcW w:w="2940" w:type="dxa"/>
            <w:vAlign w:val="center"/>
          </w:tcPr>
          <w:p>
            <w:pPr>
              <w:pStyle w:val="15"/>
              <w:widowControl w:val="0"/>
              <w:spacing w:line="360" w:lineRule="auto"/>
              <w:ind w:firstLine="0" w:firstLineChars="0"/>
              <w:jc w:val="left"/>
              <w:rPr>
                <w:rFonts w:ascii="宋体" w:hAnsi="宋体" w:eastAsia="宋体" w:cs="宋体"/>
                <w:szCs w:val="21"/>
              </w:rPr>
            </w:pPr>
            <w:r>
              <w:rPr>
                <w:rFonts w:hint="eastAsia" w:ascii="宋体"/>
                <w:szCs w:val="21"/>
              </w:rPr>
              <w:t>＜10毫秒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trPr>
        <w:tc>
          <w:tcPr>
            <w:tcW w:w="1396" w:type="dxa"/>
            <w:vAlign w:val="center"/>
          </w:tcPr>
          <w:p>
            <w:pPr>
              <w:jc w:val="center"/>
              <w:rPr>
                <w:rFonts w:cs="宋体"/>
                <w:b/>
                <w:bCs/>
                <w:szCs w:val="21"/>
              </w:rPr>
            </w:pPr>
            <w:r>
              <w:rPr>
                <w:rFonts w:hint="eastAsia" w:cs="宋体"/>
                <w:b/>
                <w:bCs/>
                <w:szCs w:val="21"/>
              </w:rPr>
              <w:t>9</w:t>
            </w:r>
          </w:p>
        </w:tc>
        <w:tc>
          <w:tcPr>
            <w:tcW w:w="4484" w:type="dxa"/>
            <w:gridSpan w:val="2"/>
            <w:vAlign w:val="center"/>
          </w:tcPr>
          <w:p>
            <w:pPr>
              <w:pStyle w:val="15"/>
              <w:widowControl w:val="0"/>
              <w:spacing w:line="300" w:lineRule="exact"/>
              <w:ind w:firstLine="0" w:firstLineChars="0"/>
              <w:jc w:val="left"/>
              <w:rPr>
                <w:rFonts w:ascii="宋体"/>
                <w:szCs w:val="21"/>
              </w:rPr>
            </w:pPr>
            <w:r>
              <w:rPr>
                <w:rFonts w:hint="eastAsia" w:ascii="宋体" w:hAnsi="宋体" w:eastAsia="宋体" w:cs="宋体"/>
                <w:szCs w:val="21"/>
              </w:rPr>
              <w:t>★探测距离</w:t>
            </w:r>
          </w:p>
        </w:tc>
        <w:tc>
          <w:tcPr>
            <w:tcW w:w="2940" w:type="dxa"/>
            <w:vAlign w:val="center"/>
          </w:tcPr>
          <w:p>
            <w:pPr>
              <w:pStyle w:val="15"/>
              <w:widowControl w:val="0"/>
              <w:spacing w:line="300" w:lineRule="exact"/>
              <w:ind w:firstLine="0" w:firstLineChars="0"/>
              <w:jc w:val="left"/>
              <w:rPr>
                <w:rFonts w:ascii="宋体" w:hAnsi="宋体" w:eastAsia="宋体" w:cs="宋体"/>
                <w:szCs w:val="21"/>
              </w:rPr>
            </w:pPr>
            <w:r>
              <w:rPr>
                <w:rFonts w:hint="eastAsia" w:ascii="宋体" w:hAnsi="宋体" w:eastAsia="宋体" w:cs="宋体"/>
                <w:szCs w:val="21"/>
              </w:rPr>
              <w:t>＜0.</w:t>
            </w:r>
            <w:r>
              <w:rPr>
                <w:rFonts w:ascii="宋体" w:hAnsi="宋体" w:eastAsia="宋体" w:cs="宋体"/>
                <w:szCs w:val="21"/>
              </w:rPr>
              <w:t>5m</w:t>
            </w:r>
          </w:p>
          <w:p>
            <w:pPr>
              <w:pStyle w:val="15"/>
              <w:widowControl w:val="0"/>
              <w:spacing w:line="300" w:lineRule="exact"/>
              <w:ind w:firstLine="0" w:firstLineChars="0"/>
              <w:jc w:val="left"/>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trPr>
        <w:tc>
          <w:tcPr>
            <w:tcW w:w="1396" w:type="dxa"/>
            <w:vAlign w:val="center"/>
          </w:tcPr>
          <w:p>
            <w:pPr>
              <w:jc w:val="center"/>
              <w:rPr>
                <w:rFonts w:cs="宋体"/>
                <w:b/>
                <w:bCs/>
                <w:szCs w:val="21"/>
              </w:rPr>
            </w:pPr>
            <w:r>
              <w:rPr>
                <w:rFonts w:hint="eastAsia" w:cs="宋体"/>
                <w:b/>
                <w:bCs/>
                <w:szCs w:val="21"/>
              </w:rPr>
              <w:t>10</w:t>
            </w:r>
          </w:p>
        </w:tc>
        <w:tc>
          <w:tcPr>
            <w:tcW w:w="4484" w:type="dxa"/>
            <w:gridSpan w:val="2"/>
            <w:vAlign w:val="center"/>
          </w:tcPr>
          <w:p>
            <w:pPr>
              <w:pStyle w:val="16"/>
              <w:suppressAutoHyphens w:val="0"/>
              <w:spacing w:line="300" w:lineRule="exact"/>
              <w:ind w:firstLine="0"/>
              <w:jc w:val="left"/>
              <w:rPr>
                <w:rFonts w:ascii="宋体"/>
                <w:szCs w:val="21"/>
              </w:rPr>
            </w:pPr>
            <w:r>
              <w:rPr>
                <w:rFonts w:hint="eastAsia" w:ascii="宋体" w:hAnsi="宋体" w:eastAsia="宋体" w:cs="Times New Roman"/>
                <w:kern w:val="0"/>
                <w:szCs w:val="21"/>
              </w:rPr>
              <w:t>★</w:t>
            </w:r>
            <w:r>
              <w:rPr>
                <w:rFonts w:hint="eastAsia" w:ascii="宋体" w:hAnsi="宋体" w:eastAsia="宋体" w:cstheme="majorEastAsia"/>
                <w:kern w:val="0"/>
                <w:szCs w:val="21"/>
              </w:rPr>
              <w:t>休眠电流</w:t>
            </w:r>
          </w:p>
        </w:tc>
        <w:tc>
          <w:tcPr>
            <w:tcW w:w="2940" w:type="dxa"/>
            <w:vAlign w:val="center"/>
          </w:tcPr>
          <w:p>
            <w:pPr>
              <w:spacing w:line="300" w:lineRule="exact"/>
              <w:jc w:val="left"/>
              <w:rPr>
                <w:rFonts w:ascii="宋体" w:hAnsi="宋体" w:eastAsia="宋体" w:cs="Times New Roman"/>
                <w:spacing w:val="-2"/>
                <w:kern w:val="0"/>
                <w:szCs w:val="21"/>
              </w:rPr>
            </w:pPr>
            <w:r>
              <w:rPr>
                <w:rFonts w:hint="eastAsia" w:ascii="宋体" w:hAnsi="宋体" w:eastAsia="宋体" w:cs="Times New Roman"/>
                <w:kern w:val="0"/>
                <w:szCs w:val="21"/>
              </w:rPr>
              <w:t>0.</w:t>
            </w:r>
            <w:r>
              <w:rPr>
                <w:rFonts w:ascii="宋体" w:hAnsi="宋体" w:eastAsia="宋体" w:cs="Times New Roman"/>
                <w:kern w:val="0"/>
                <w:szCs w:val="21"/>
              </w:rPr>
              <w:t>1</w:t>
            </w:r>
            <w:r>
              <w:rPr>
                <w:rFonts w:hint="eastAsia" w:ascii="宋体" w:hAnsi="宋体" w:eastAsia="宋体" w:cs="Times New Roman"/>
                <w:spacing w:val="-2"/>
                <w:kern w:val="0"/>
                <w:szCs w:val="21"/>
              </w:rPr>
              <w:t xml:space="preserve"> mA</w:t>
            </w:r>
          </w:p>
          <w:p>
            <w:pPr>
              <w:spacing w:line="300" w:lineRule="exact"/>
              <w:jc w:val="left"/>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trPr>
        <w:tc>
          <w:tcPr>
            <w:tcW w:w="1396" w:type="dxa"/>
            <w:vAlign w:val="center"/>
          </w:tcPr>
          <w:p>
            <w:pPr>
              <w:jc w:val="center"/>
              <w:rPr>
                <w:rFonts w:cs="宋体"/>
                <w:b/>
                <w:bCs/>
                <w:szCs w:val="21"/>
              </w:rPr>
            </w:pPr>
            <w:r>
              <w:rPr>
                <w:rFonts w:hint="eastAsia" w:cs="宋体"/>
                <w:b/>
                <w:bCs/>
                <w:szCs w:val="21"/>
              </w:rPr>
              <w:t>11</w:t>
            </w:r>
          </w:p>
        </w:tc>
        <w:tc>
          <w:tcPr>
            <w:tcW w:w="4484" w:type="dxa"/>
            <w:gridSpan w:val="2"/>
            <w:vAlign w:val="center"/>
          </w:tcPr>
          <w:p>
            <w:pPr>
              <w:pStyle w:val="16"/>
              <w:suppressAutoHyphens w:val="0"/>
              <w:spacing w:line="300" w:lineRule="exact"/>
              <w:ind w:firstLine="0"/>
              <w:jc w:val="left"/>
              <w:rPr>
                <w:rFonts w:ascii="宋体"/>
                <w:szCs w:val="21"/>
              </w:rPr>
            </w:pPr>
            <w:r>
              <w:rPr>
                <w:rFonts w:hint="eastAsia" w:ascii="宋体" w:hAnsi="宋体" w:eastAsia="宋体" w:cs="Times New Roman"/>
                <w:kern w:val="0"/>
                <w:szCs w:val="21"/>
              </w:rPr>
              <w:t>★</w:t>
            </w:r>
            <w:r>
              <w:rPr>
                <w:rFonts w:hint="eastAsia" w:ascii="宋体" w:hAnsi="宋体" w:eastAsia="宋体" w:cs="Times New Roman"/>
                <w:kern w:val="0"/>
                <w:szCs w:val="21"/>
                <w:lang w:eastAsia="zh-CN"/>
              </w:rPr>
              <w:t>告警</w:t>
            </w:r>
          </w:p>
        </w:tc>
        <w:tc>
          <w:tcPr>
            <w:tcW w:w="2940" w:type="dxa"/>
            <w:vAlign w:val="center"/>
          </w:tcPr>
          <w:p>
            <w:pPr>
              <w:pStyle w:val="15"/>
              <w:widowControl w:val="0"/>
              <w:spacing w:line="300" w:lineRule="exact"/>
              <w:ind w:firstLine="0" w:firstLineChars="0"/>
              <w:jc w:val="left"/>
              <w:rPr>
                <w:rFonts w:ascii="宋体" w:hAnsi="宋体" w:eastAsia="宋体" w:cs="黑体"/>
                <w:szCs w:val="21"/>
              </w:rPr>
            </w:pPr>
            <w:r>
              <w:rPr>
                <w:rFonts w:hint="eastAsia" w:ascii="宋体" w:hAnsi="宋体" w:eastAsia="宋体" w:cs="黑体"/>
                <w:szCs w:val="21"/>
              </w:rPr>
              <w:t>当电量不足时自动向管理系统汇报并产生告警信息。</w:t>
            </w:r>
          </w:p>
          <w:p>
            <w:pPr>
              <w:spacing w:line="300" w:lineRule="exact"/>
              <w:jc w:val="left"/>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 w:hRule="atLeast"/>
        </w:trPr>
        <w:tc>
          <w:tcPr>
            <w:tcW w:w="1396" w:type="dxa"/>
            <w:vAlign w:val="center"/>
          </w:tcPr>
          <w:p>
            <w:pPr>
              <w:jc w:val="center"/>
              <w:rPr>
                <w:rFonts w:cs="宋体"/>
                <w:b/>
                <w:bCs/>
                <w:szCs w:val="21"/>
              </w:rPr>
            </w:pPr>
            <w:r>
              <w:rPr>
                <w:rFonts w:hint="eastAsia" w:cs="宋体"/>
                <w:b/>
                <w:bCs/>
                <w:szCs w:val="21"/>
              </w:rPr>
              <w:t>四</w:t>
            </w:r>
          </w:p>
        </w:tc>
        <w:tc>
          <w:tcPr>
            <w:tcW w:w="7424" w:type="dxa"/>
            <w:gridSpan w:val="3"/>
            <w:vAlign w:val="bottom"/>
          </w:tcPr>
          <w:p>
            <w:pPr>
              <w:pStyle w:val="15"/>
              <w:widowControl w:val="0"/>
              <w:spacing w:line="360" w:lineRule="auto"/>
              <w:ind w:firstLine="0" w:firstLineChars="0"/>
              <w:jc w:val="left"/>
              <w:rPr>
                <w:rFonts w:ascii="宋体" w:eastAsia="宋体" w:cs="黑体"/>
                <w:szCs w:val="21"/>
              </w:rPr>
            </w:pPr>
            <w:r>
              <w:rPr>
                <w:rFonts w:hint="eastAsia" w:ascii="宋体" w:eastAsia="宋体" w:cs="黑体"/>
                <w:b/>
                <w:bCs/>
                <w:szCs w:val="21"/>
              </w:rPr>
              <w:t>环境特征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trPr>
        <w:tc>
          <w:tcPr>
            <w:tcW w:w="1396" w:type="dxa"/>
            <w:vAlign w:val="center"/>
          </w:tcPr>
          <w:p>
            <w:pPr>
              <w:jc w:val="center"/>
              <w:rPr>
                <w:rFonts w:cs="宋体"/>
                <w:b/>
                <w:bCs/>
                <w:szCs w:val="21"/>
              </w:rPr>
            </w:pPr>
            <w:r>
              <w:rPr>
                <w:rFonts w:hint="eastAsia" w:cs="宋体"/>
                <w:b/>
                <w:bCs/>
                <w:szCs w:val="21"/>
              </w:rPr>
              <w:t>12</w:t>
            </w:r>
          </w:p>
        </w:tc>
        <w:tc>
          <w:tcPr>
            <w:tcW w:w="4484" w:type="dxa"/>
            <w:gridSpan w:val="2"/>
          </w:tcPr>
          <w:p>
            <w:pPr>
              <w:pStyle w:val="15"/>
              <w:widowControl w:val="0"/>
              <w:spacing w:line="360" w:lineRule="auto"/>
              <w:ind w:firstLine="0" w:firstLineChars="0"/>
              <w:jc w:val="left"/>
              <w:rPr>
                <w:rFonts w:ascii="宋体" w:eastAsia="宋体" w:cs="黑体"/>
                <w:szCs w:val="21"/>
              </w:rPr>
            </w:pPr>
            <w:r>
              <w:rPr>
                <w:rFonts w:hint="eastAsia" w:cs="宋体"/>
                <w:sz w:val="24"/>
              </w:rPr>
              <w:t>★</w:t>
            </w:r>
            <w:r>
              <w:rPr>
                <w:rFonts w:hint="eastAsia" w:ascii="宋体" w:eastAsia="宋体" w:cs="黑体"/>
                <w:szCs w:val="21"/>
              </w:rPr>
              <w:t>防护等级</w:t>
            </w:r>
          </w:p>
        </w:tc>
        <w:tc>
          <w:tcPr>
            <w:tcW w:w="2940" w:type="dxa"/>
          </w:tcPr>
          <w:p>
            <w:pPr>
              <w:pStyle w:val="15"/>
              <w:widowControl w:val="0"/>
              <w:spacing w:line="360" w:lineRule="auto"/>
              <w:ind w:firstLine="0" w:firstLineChars="0"/>
              <w:jc w:val="left"/>
              <w:rPr>
                <w:rFonts w:ascii="宋体" w:eastAsia="宋体" w:cs="黑体"/>
                <w:szCs w:val="21"/>
              </w:rPr>
            </w:pPr>
            <w:r>
              <w:rPr>
                <w:rFonts w:hint="eastAsia" w:ascii="宋体" w:eastAsia="宋体" w:cs="黑体"/>
                <w:szCs w:val="21"/>
              </w:rPr>
              <w:t>IP68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 w:hRule="atLeast"/>
        </w:trPr>
        <w:tc>
          <w:tcPr>
            <w:tcW w:w="1396" w:type="dxa"/>
            <w:vAlign w:val="center"/>
          </w:tcPr>
          <w:p>
            <w:pPr>
              <w:jc w:val="center"/>
              <w:rPr>
                <w:rFonts w:cs="宋体"/>
                <w:b/>
                <w:bCs/>
                <w:szCs w:val="21"/>
              </w:rPr>
            </w:pPr>
            <w:r>
              <w:rPr>
                <w:rFonts w:hint="eastAsia" w:cs="宋体"/>
                <w:b/>
                <w:bCs/>
                <w:szCs w:val="21"/>
              </w:rPr>
              <w:t>13</w:t>
            </w:r>
          </w:p>
        </w:tc>
        <w:tc>
          <w:tcPr>
            <w:tcW w:w="4484" w:type="dxa"/>
            <w:gridSpan w:val="2"/>
          </w:tcPr>
          <w:p>
            <w:pPr>
              <w:pStyle w:val="15"/>
              <w:widowControl w:val="0"/>
              <w:spacing w:line="360" w:lineRule="auto"/>
              <w:ind w:firstLine="0" w:firstLineChars="0"/>
              <w:jc w:val="left"/>
              <w:rPr>
                <w:rFonts w:ascii="宋体" w:eastAsia="宋体" w:cs="黑体"/>
                <w:szCs w:val="21"/>
              </w:rPr>
            </w:pPr>
            <w:r>
              <w:rPr>
                <w:rFonts w:hint="eastAsia" w:ascii="宋体" w:eastAsia="宋体" w:cs="黑体"/>
                <w:szCs w:val="21"/>
              </w:rPr>
              <w:t>存储温度（°C）</w:t>
            </w:r>
          </w:p>
        </w:tc>
        <w:tc>
          <w:tcPr>
            <w:tcW w:w="2940" w:type="dxa"/>
          </w:tcPr>
          <w:p>
            <w:pPr>
              <w:pStyle w:val="15"/>
              <w:widowControl w:val="0"/>
              <w:spacing w:line="360" w:lineRule="auto"/>
              <w:ind w:firstLine="0" w:firstLineChars="0"/>
              <w:jc w:val="left"/>
              <w:rPr>
                <w:rFonts w:ascii="宋体" w:eastAsia="宋体" w:cs="黑体"/>
                <w:szCs w:val="21"/>
              </w:rPr>
            </w:pPr>
            <w:r>
              <w:rPr>
                <w:rFonts w:hint="eastAsia" w:ascii="宋体" w:eastAsia="宋体" w:cs="黑体"/>
                <w:szCs w:val="21"/>
              </w:rPr>
              <w:t>+10~+30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 w:hRule="atLeast"/>
        </w:trPr>
        <w:tc>
          <w:tcPr>
            <w:tcW w:w="1396" w:type="dxa"/>
            <w:vAlign w:val="center"/>
          </w:tcPr>
          <w:p>
            <w:pPr>
              <w:jc w:val="center"/>
              <w:rPr>
                <w:rFonts w:cs="宋体"/>
                <w:b/>
                <w:bCs/>
                <w:szCs w:val="21"/>
              </w:rPr>
            </w:pPr>
            <w:r>
              <w:rPr>
                <w:rFonts w:hint="eastAsia" w:cs="宋体"/>
                <w:b/>
                <w:bCs/>
                <w:szCs w:val="21"/>
              </w:rPr>
              <w:t>14</w:t>
            </w:r>
          </w:p>
        </w:tc>
        <w:tc>
          <w:tcPr>
            <w:tcW w:w="4484" w:type="dxa"/>
            <w:gridSpan w:val="2"/>
          </w:tcPr>
          <w:p>
            <w:pPr>
              <w:pStyle w:val="15"/>
              <w:widowControl w:val="0"/>
              <w:spacing w:line="360" w:lineRule="auto"/>
              <w:ind w:firstLine="0" w:firstLineChars="0"/>
              <w:jc w:val="left"/>
              <w:rPr>
                <w:rFonts w:ascii="宋体" w:eastAsia="宋体" w:cs="黑体"/>
                <w:szCs w:val="21"/>
              </w:rPr>
            </w:pPr>
            <w:r>
              <w:rPr>
                <w:rFonts w:hint="eastAsia" w:ascii="宋体" w:eastAsia="宋体" w:cs="黑体"/>
                <w:szCs w:val="21"/>
              </w:rPr>
              <w:t>存储湿度（RH）</w:t>
            </w:r>
          </w:p>
        </w:tc>
        <w:tc>
          <w:tcPr>
            <w:tcW w:w="2940" w:type="dxa"/>
          </w:tcPr>
          <w:p>
            <w:pPr>
              <w:pStyle w:val="15"/>
              <w:widowControl w:val="0"/>
              <w:spacing w:line="360" w:lineRule="auto"/>
              <w:ind w:firstLine="0" w:firstLineChars="0"/>
              <w:jc w:val="left"/>
              <w:rPr>
                <w:rFonts w:ascii="宋体" w:eastAsia="宋体" w:cs="黑体"/>
                <w:szCs w:val="21"/>
              </w:rPr>
            </w:pPr>
            <w:r>
              <w:rPr>
                <w:rFonts w:hint="eastAsia" w:ascii="宋体" w:eastAsia="宋体" w:cs="黑体"/>
                <w:szCs w:val="21"/>
              </w:rPr>
              <w:t>15~25%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trPr>
        <w:tc>
          <w:tcPr>
            <w:tcW w:w="1396" w:type="dxa"/>
            <w:vAlign w:val="center"/>
          </w:tcPr>
          <w:p>
            <w:pPr>
              <w:jc w:val="center"/>
              <w:rPr>
                <w:rFonts w:cs="宋体"/>
                <w:b/>
                <w:bCs/>
                <w:szCs w:val="21"/>
              </w:rPr>
            </w:pPr>
            <w:r>
              <w:rPr>
                <w:rFonts w:hint="eastAsia" w:cs="宋体"/>
                <w:b/>
                <w:bCs/>
                <w:szCs w:val="21"/>
              </w:rPr>
              <w:t>15</w:t>
            </w:r>
          </w:p>
        </w:tc>
        <w:tc>
          <w:tcPr>
            <w:tcW w:w="4484" w:type="dxa"/>
            <w:gridSpan w:val="2"/>
          </w:tcPr>
          <w:p>
            <w:pPr>
              <w:pStyle w:val="15"/>
              <w:widowControl w:val="0"/>
              <w:spacing w:line="360" w:lineRule="auto"/>
              <w:ind w:firstLine="0" w:firstLineChars="0"/>
              <w:jc w:val="left"/>
              <w:rPr>
                <w:rFonts w:ascii="宋体" w:eastAsia="宋体" w:cs="黑体"/>
                <w:szCs w:val="21"/>
              </w:rPr>
            </w:pPr>
            <w:r>
              <w:rPr>
                <w:rFonts w:hint="eastAsia" w:cs="宋体"/>
                <w:sz w:val="24"/>
              </w:rPr>
              <w:t>★</w:t>
            </w:r>
            <w:r>
              <w:rPr>
                <w:rFonts w:hint="eastAsia" w:ascii="宋体" w:eastAsia="宋体" w:cs="黑体"/>
                <w:szCs w:val="21"/>
              </w:rPr>
              <w:t>工作温度（°C）</w:t>
            </w:r>
          </w:p>
        </w:tc>
        <w:tc>
          <w:tcPr>
            <w:tcW w:w="2940" w:type="dxa"/>
          </w:tcPr>
          <w:p>
            <w:pPr>
              <w:pStyle w:val="15"/>
              <w:widowControl w:val="0"/>
              <w:spacing w:line="360" w:lineRule="auto"/>
              <w:ind w:firstLine="0" w:firstLineChars="0"/>
              <w:jc w:val="left"/>
              <w:rPr>
                <w:rFonts w:ascii="宋体" w:eastAsia="宋体" w:cs="黑体"/>
                <w:szCs w:val="21"/>
              </w:rPr>
            </w:pPr>
            <w:r>
              <w:rPr>
                <w:rFonts w:hint="eastAsia" w:ascii="宋体" w:eastAsia="宋体" w:cs="黑体"/>
                <w:szCs w:val="21"/>
              </w:rPr>
              <w:t>-30~+70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8" w:hRule="atLeast"/>
        </w:trPr>
        <w:tc>
          <w:tcPr>
            <w:tcW w:w="1396" w:type="dxa"/>
            <w:vAlign w:val="center"/>
          </w:tcPr>
          <w:p>
            <w:pPr>
              <w:jc w:val="center"/>
              <w:rPr>
                <w:rFonts w:cs="宋体"/>
                <w:b/>
                <w:bCs/>
                <w:szCs w:val="21"/>
              </w:rPr>
            </w:pPr>
            <w:r>
              <w:rPr>
                <w:rFonts w:hint="eastAsia" w:cs="宋体"/>
                <w:b/>
                <w:bCs/>
                <w:szCs w:val="21"/>
              </w:rPr>
              <w:t>16</w:t>
            </w:r>
          </w:p>
        </w:tc>
        <w:tc>
          <w:tcPr>
            <w:tcW w:w="4484" w:type="dxa"/>
            <w:gridSpan w:val="2"/>
          </w:tcPr>
          <w:p>
            <w:pPr>
              <w:pStyle w:val="15"/>
              <w:widowControl w:val="0"/>
              <w:spacing w:line="360" w:lineRule="auto"/>
              <w:ind w:firstLine="0" w:firstLineChars="0"/>
              <w:jc w:val="left"/>
              <w:rPr>
                <w:rFonts w:ascii="宋体" w:eastAsia="宋体" w:cs="黑体"/>
                <w:szCs w:val="21"/>
              </w:rPr>
            </w:pPr>
            <w:r>
              <w:rPr>
                <w:rFonts w:hint="eastAsia" w:ascii="宋体" w:eastAsia="宋体" w:cs="黑体"/>
                <w:szCs w:val="21"/>
              </w:rPr>
              <w:t>工作湿度（RH）</w:t>
            </w:r>
          </w:p>
        </w:tc>
        <w:tc>
          <w:tcPr>
            <w:tcW w:w="2940" w:type="dxa"/>
          </w:tcPr>
          <w:p>
            <w:pPr>
              <w:pStyle w:val="15"/>
              <w:widowControl w:val="0"/>
              <w:spacing w:line="360" w:lineRule="auto"/>
              <w:ind w:firstLine="0" w:firstLineChars="0"/>
              <w:jc w:val="left"/>
              <w:rPr>
                <w:rFonts w:ascii="宋体" w:eastAsia="宋体" w:cs="黑体"/>
                <w:szCs w:val="21"/>
              </w:rPr>
            </w:pPr>
            <w:r>
              <w:rPr>
                <w:rFonts w:hint="eastAsia" w:ascii="宋体" w:eastAsia="宋体" w:cs="黑体"/>
                <w:szCs w:val="21"/>
              </w:rPr>
              <w:t>10%~90%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3" w:hRule="atLeast"/>
        </w:trPr>
        <w:tc>
          <w:tcPr>
            <w:tcW w:w="1396" w:type="dxa"/>
            <w:vAlign w:val="center"/>
          </w:tcPr>
          <w:p>
            <w:pPr>
              <w:jc w:val="center"/>
              <w:rPr>
                <w:rFonts w:cs="宋体"/>
                <w:b/>
                <w:bCs/>
                <w:szCs w:val="21"/>
              </w:rPr>
            </w:pPr>
            <w:r>
              <w:rPr>
                <w:rFonts w:hint="eastAsia" w:cs="宋体"/>
                <w:b/>
                <w:bCs/>
                <w:szCs w:val="21"/>
              </w:rPr>
              <w:t>17</w:t>
            </w:r>
          </w:p>
        </w:tc>
        <w:tc>
          <w:tcPr>
            <w:tcW w:w="4484" w:type="dxa"/>
            <w:gridSpan w:val="2"/>
          </w:tcPr>
          <w:p>
            <w:pPr>
              <w:pStyle w:val="15"/>
              <w:widowControl w:val="0"/>
              <w:spacing w:line="360" w:lineRule="auto"/>
              <w:ind w:firstLine="0" w:firstLineChars="0"/>
              <w:jc w:val="left"/>
              <w:rPr>
                <w:rFonts w:ascii="宋体" w:eastAsia="宋体" w:cs="黑体"/>
                <w:szCs w:val="21"/>
              </w:rPr>
            </w:pPr>
            <w:r>
              <w:rPr>
                <w:rFonts w:hint="eastAsia" w:ascii="宋体" w:eastAsia="宋体"/>
                <w:szCs w:val="21"/>
              </w:rPr>
              <w:t>抗压性能（t）</w:t>
            </w:r>
          </w:p>
        </w:tc>
        <w:tc>
          <w:tcPr>
            <w:tcW w:w="2940" w:type="dxa"/>
          </w:tcPr>
          <w:p>
            <w:pPr>
              <w:pStyle w:val="15"/>
              <w:widowControl w:val="0"/>
              <w:spacing w:line="360" w:lineRule="auto"/>
              <w:ind w:firstLine="0" w:firstLineChars="0"/>
              <w:jc w:val="left"/>
              <w:rPr>
                <w:rFonts w:ascii="宋体" w:eastAsia="宋体" w:cs="黑体"/>
                <w:szCs w:val="21"/>
              </w:rPr>
            </w:pPr>
            <w:r>
              <w:rPr>
                <w:rFonts w:hint="eastAsia" w:ascii="宋体" w:eastAsia="宋体" w:cs="黑体"/>
                <w:szCs w:val="21"/>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 w:hRule="atLeast"/>
        </w:trPr>
        <w:tc>
          <w:tcPr>
            <w:tcW w:w="1396" w:type="dxa"/>
            <w:vAlign w:val="center"/>
          </w:tcPr>
          <w:p>
            <w:pPr>
              <w:jc w:val="center"/>
              <w:rPr>
                <w:rFonts w:cs="宋体"/>
                <w:b/>
                <w:bCs/>
                <w:szCs w:val="21"/>
              </w:rPr>
            </w:pPr>
            <w:r>
              <w:rPr>
                <w:rFonts w:hint="eastAsia" w:cs="宋体"/>
                <w:b/>
                <w:bCs/>
                <w:szCs w:val="21"/>
              </w:rPr>
              <w:t>五</w:t>
            </w:r>
          </w:p>
        </w:tc>
        <w:tc>
          <w:tcPr>
            <w:tcW w:w="4484" w:type="dxa"/>
            <w:gridSpan w:val="2"/>
            <w:vAlign w:val="center"/>
          </w:tcPr>
          <w:p>
            <w:pPr>
              <w:pStyle w:val="15"/>
              <w:widowControl w:val="0"/>
              <w:spacing w:line="360" w:lineRule="auto"/>
              <w:ind w:firstLine="0" w:firstLineChars="0"/>
              <w:jc w:val="left"/>
              <w:rPr>
                <w:rFonts w:ascii="宋体" w:eastAsia="宋体"/>
                <w:b/>
                <w:bCs/>
                <w:szCs w:val="21"/>
              </w:rPr>
            </w:pPr>
            <w:r>
              <w:rPr>
                <w:rFonts w:hint="eastAsia" w:ascii="宋体" w:eastAsia="宋体"/>
                <w:b/>
                <w:bCs/>
                <w:szCs w:val="21"/>
              </w:rPr>
              <w:t>安装要求</w:t>
            </w:r>
          </w:p>
        </w:tc>
        <w:tc>
          <w:tcPr>
            <w:tcW w:w="2940" w:type="dxa"/>
          </w:tcPr>
          <w:p>
            <w:pPr>
              <w:pStyle w:val="16"/>
              <w:suppressAutoHyphens w:val="0"/>
              <w:ind w:firstLine="0"/>
              <w:rPr>
                <w:rFonts w:ascii="宋体" w:eastAsia="宋体" w:cs="黑体"/>
                <w:szCs w:val="21"/>
              </w:rPr>
            </w:pPr>
            <w:r>
              <w:rPr>
                <w:rFonts w:hint="eastAsia" w:ascii="宋体"/>
                <w:szCs w:val="21"/>
                <w:lang w:eastAsia="zh-CN"/>
              </w:rPr>
              <w:t>采用地埋的形式安装，垂直地面打孔，打孔深度不超过120mm，安装后地面需平整，不能有凹凸和缝隙，无视觉障碍，不影响行人通行。</w:t>
            </w:r>
          </w:p>
        </w:tc>
      </w:tr>
    </w:tbl>
    <w:p>
      <w:pPr>
        <w:snapToGrid w:val="0"/>
        <w:spacing w:line="500" w:lineRule="exact"/>
        <w:rPr>
          <w:rFonts w:ascii="仿宋_GB2312" w:hAnsi="仿宋_GB2312" w:eastAsia="仿宋_GB2312" w:cs="仿宋_GB2312"/>
          <w:b/>
          <w:bCs/>
          <w:sz w:val="28"/>
          <w:szCs w:val="28"/>
        </w:rPr>
      </w:pPr>
    </w:p>
    <w:p>
      <w:pPr>
        <w:snapToGrid w:val="0"/>
        <w:spacing w:line="500" w:lineRule="exact"/>
        <w:rPr>
          <w:rFonts w:ascii="仿宋_GB2312" w:hAnsi="仿宋_GB2312" w:eastAsia="仿宋_GB2312" w:cs="仿宋_GB2312"/>
          <w:b/>
          <w:bCs/>
          <w:sz w:val="28"/>
          <w:szCs w:val="28"/>
        </w:rPr>
      </w:pPr>
    </w:p>
    <w:p>
      <w:pPr>
        <w:spacing w:line="400" w:lineRule="exact"/>
        <w:jc w:val="left"/>
        <w:rPr>
          <w:rFonts w:ascii="仿宋_GB2312" w:hAnsi="仿宋_GB2312" w:eastAsia="仿宋_GB2312" w:cs="仿宋_GB2312"/>
          <w:b/>
          <w:sz w:val="28"/>
          <w:szCs w:val="28"/>
        </w:rPr>
      </w:pPr>
      <w:r>
        <w:rPr>
          <w:rFonts w:hint="eastAsia" w:ascii="仿宋_GB2312" w:hAnsi="仿宋_GB2312" w:eastAsia="仿宋_GB2312" w:cs="仿宋_GB2312"/>
          <w:b/>
          <w:bCs/>
          <w:sz w:val="28"/>
          <w:szCs w:val="28"/>
        </w:rPr>
        <w:t>2）</w:t>
      </w:r>
      <w:r>
        <w:rPr>
          <w:rFonts w:hint="eastAsia" w:ascii="仿宋_GB2312" w:hAnsi="仿宋_GB2312" w:eastAsia="仿宋_GB2312" w:cs="仿宋_GB2312"/>
          <w:b/>
          <w:sz w:val="28"/>
          <w:szCs w:val="28"/>
        </w:rPr>
        <w:t>NB-IOT</w:t>
      </w:r>
      <w:r>
        <w:rPr>
          <w:rFonts w:hint="eastAsia" w:ascii="仿宋_GB2312" w:hAnsi="仿宋_GB2312" w:eastAsia="仿宋_GB2312" w:cs="仿宋_GB2312"/>
          <w:b/>
          <w:bCs/>
          <w:sz w:val="28"/>
          <w:szCs w:val="28"/>
        </w:rPr>
        <w:t>传输技术</w:t>
      </w:r>
      <w:r>
        <w:rPr>
          <w:rFonts w:hint="eastAsia" w:ascii="仿宋_GB2312" w:hAnsi="仿宋_GB2312" w:eastAsia="仿宋_GB2312" w:cs="仿宋_GB2312"/>
          <w:b/>
          <w:sz w:val="28"/>
          <w:szCs w:val="28"/>
        </w:rPr>
        <w:t xml:space="preserve">    </w:t>
      </w:r>
    </w:p>
    <w:p>
      <w:pPr>
        <w:spacing w:line="400" w:lineRule="exact"/>
        <w:jc w:val="left"/>
        <w:rPr>
          <w:rFonts w:ascii="仿宋_GB2312" w:hAnsi="仿宋_GB2312" w:eastAsia="仿宋_GB2312" w:cs="仿宋_GB2312"/>
          <w:b/>
          <w:sz w:val="28"/>
          <w:szCs w:val="28"/>
        </w:rPr>
      </w:pPr>
      <w:r>
        <w:rPr>
          <w:rFonts w:hint="eastAsia" w:ascii="仿宋_GB2312" w:hAnsi="仿宋_GB2312" w:eastAsia="仿宋_GB2312" w:cs="仿宋_GB2312"/>
          <w:b/>
          <w:sz w:val="28"/>
          <w:szCs w:val="28"/>
        </w:rPr>
        <w:t>NB-IOT技术参数</w:t>
      </w:r>
    </w:p>
    <w:tbl>
      <w:tblPr>
        <w:tblStyle w:val="10"/>
        <w:tblW w:w="88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6"/>
        <w:gridCol w:w="4035"/>
        <w:gridCol w:w="33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1396" w:type="dxa"/>
            <w:vAlign w:val="center"/>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序号</w:t>
            </w:r>
          </w:p>
        </w:tc>
        <w:tc>
          <w:tcPr>
            <w:tcW w:w="4035" w:type="dxa"/>
            <w:vAlign w:val="center"/>
          </w:tcPr>
          <w:p>
            <w:pPr>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技术项目</w:t>
            </w:r>
          </w:p>
        </w:tc>
        <w:tc>
          <w:tcPr>
            <w:tcW w:w="3389" w:type="dxa"/>
            <w:vAlign w:val="center"/>
          </w:tcPr>
          <w:p>
            <w:pPr>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trPr>
        <w:tc>
          <w:tcPr>
            <w:tcW w:w="1396" w:type="dxa"/>
            <w:vAlign w:val="center"/>
          </w:tcPr>
          <w:p>
            <w:pPr>
              <w:jc w:val="center"/>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1</w:t>
            </w:r>
          </w:p>
        </w:tc>
        <w:tc>
          <w:tcPr>
            <w:tcW w:w="4035" w:type="dxa"/>
            <w:vAlign w:val="center"/>
          </w:tcPr>
          <w:p>
            <w:pPr>
              <w:pStyle w:val="15"/>
              <w:keepLines/>
              <w:widowControl w:val="0"/>
              <w:spacing w:line="120" w:lineRule="atLeast"/>
              <w:ind w:firstLine="0" w:firstLineChars="0"/>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频道</w:t>
            </w:r>
          </w:p>
        </w:tc>
        <w:tc>
          <w:tcPr>
            <w:tcW w:w="3389" w:type="dxa"/>
          </w:tcPr>
          <w:p>
            <w:pPr>
              <w:widowControl/>
              <w:wordWrap w:val="0"/>
              <w:spacing w:line="400" w:lineRule="exact"/>
              <w:ind w:firstLine="210" w:firstLineChars="100"/>
              <w:jc w:val="left"/>
              <w:outlineLvl w:val="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对应不同的通信运营商：电信、联通、移动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3" w:hRule="atLeast"/>
        </w:trPr>
        <w:tc>
          <w:tcPr>
            <w:tcW w:w="1396" w:type="dxa"/>
            <w:vAlign w:val="center"/>
          </w:tcPr>
          <w:p>
            <w:pPr>
              <w:jc w:val="center"/>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2</w:t>
            </w:r>
          </w:p>
        </w:tc>
        <w:tc>
          <w:tcPr>
            <w:tcW w:w="4035" w:type="dxa"/>
            <w:vAlign w:val="center"/>
          </w:tcPr>
          <w:p>
            <w:pPr>
              <w:pStyle w:val="15"/>
              <w:keepLines/>
              <w:widowControl w:val="0"/>
              <w:spacing w:line="120" w:lineRule="atLeast"/>
              <w:ind w:firstLine="0" w:firstLineChars="0"/>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互联距离</w:t>
            </w:r>
          </w:p>
        </w:tc>
        <w:tc>
          <w:tcPr>
            <w:tcW w:w="3389" w:type="dxa"/>
          </w:tcPr>
          <w:p>
            <w:pPr>
              <w:widowControl/>
              <w:wordWrap w:val="0"/>
              <w:spacing w:line="400" w:lineRule="exact"/>
              <w:jc w:val="left"/>
              <w:outlineLvl w:val="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只要运营商网络覆盖的范围内，都可以安装地磁设备，不需要架设网关和中继传输设备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1396" w:type="dxa"/>
            <w:vAlign w:val="center"/>
          </w:tcPr>
          <w:p>
            <w:pPr>
              <w:jc w:val="center"/>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3</w:t>
            </w:r>
          </w:p>
        </w:tc>
        <w:tc>
          <w:tcPr>
            <w:tcW w:w="4035" w:type="dxa"/>
            <w:vAlign w:val="center"/>
          </w:tcPr>
          <w:p>
            <w:pPr>
              <w:widowControl/>
              <w:wordWrap w:val="0"/>
              <w:spacing w:line="400" w:lineRule="exact"/>
              <w:jc w:val="left"/>
              <w:outlineLvl w:val="0"/>
              <w:rPr>
                <w:rFonts w:asciiTheme="majorEastAsia" w:hAnsiTheme="majorEastAsia" w:eastAsiaTheme="majorEastAsia" w:cstheme="majorEastAsia"/>
                <w:szCs w:val="21"/>
              </w:rPr>
            </w:pPr>
            <w:r>
              <w:rPr>
                <w:rFonts w:hint="eastAsia" w:cs="宋体"/>
                <w:sz w:val="24"/>
              </w:rPr>
              <w:t>★</w:t>
            </w:r>
            <w:r>
              <w:rPr>
                <w:rFonts w:hint="eastAsia" w:asciiTheme="majorEastAsia" w:hAnsiTheme="majorEastAsia" w:eastAsiaTheme="majorEastAsia" w:cstheme="majorEastAsia"/>
                <w:szCs w:val="21"/>
              </w:rPr>
              <w:t>传输速率</w:t>
            </w:r>
          </w:p>
        </w:tc>
        <w:tc>
          <w:tcPr>
            <w:tcW w:w="3389" w:type="dxa"/>
          </w:tcPr>
          <w:p>
            <w:pPr>
              <w:widowControl/>
              <w:wordWrap w:val="0"/>
              <w:spacing w:line="400" w:lineRule="exact"/>
              <w:jc w:val="left"/>
              <w:outlineLvl w:val="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100bps＜bit rate＜100kbps（TBC）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1396" w:type="dxa"/>
            <w:vAlign w:val="center"/>
          </w:tcPr>
          <w:p>
            <w:pPr>
              <w:jc w:val="center"/>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4</w:t>
            </w:r>
          </w:p>
        </w:tc>
        <w:tc>
          <w:tcPr>
            <w:tcW w:w="4035" w:type="dxa"/>
            <w:vAlign w:val="center"/>
          </w:tcPr>
          <w:p>
            <w:pPr>
              <w:widowControl/>
              <w:wordWrap w:val="0"/>
              <w:spacing w:line="200" w:lineRule="atLeast"/>
              <w:jc w:val="left"/>
              <w:outlineLvl w:val="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射频发身功率</w:t>
            </w:r>
          </w:p>
        </w:tc>
        <w:tc>
          <w:tcPr>
            <w:tcW w:w="3389" w:type="dxa"/>
          </w:tcPr>
          <w:p>
            <w:pPr>
              <w:widowControl/>
              <w:wordWrap w:val="0"/>
              <w:spacing w:line="200" w:lineRule="atLeast"/>
              <w:jc w:val="center"/>
              <w:outlineLvl w:val="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最大+23dBm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1396" w:type="dxa"/>
            <w:vAlign w:val="center"/>
          </w:tcPr>
          <w:p>
            <w:pPr>
              <w:jc w:val="center"/>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5</w:t>
            </w:r>
          </w:p>
        </w:tc>
        <w:tc>
          <w:tcPr>
            <w:tcW w:w="4035" w:type="dxa"/>
            <w:vAlign w:val="center"/>
          </w:tcPr>
          <w:p>
            <w:pPr>
              <w:widowControl/>
              <w:wordWrap w:val="0"/>
              <w:spacing w:line="200" w:lineRule="atLeast"/>
              <w:jc w:val="left"/>
              <w:outlineLvl w:val="0"/>
              <w:rPr>
                <w:rFonts w:asciiTheme="majorEastAsia" w:hAnsiTheme="majorEastAsia" w:eastAsiaTheme="majorEastAsia" w:cstheme="majorEastAsia"/>
                <w:b/>
                <w:bCs/>
                <w:szCs w:val="21"/>
              </w:rPr>
            </w:pPr>
            <w:r>
              <w:rPr>
                <w:rFonts w:hint="eastAsia" w:asciiTheme="majorEastAsia" w:hAnsiTheme="majorEastAsia" w:eastAsiaTheme="majorEastAsia" w:cstheme="majorEastAsia"/>
                <w:szCs w:val="21"/>
              </w:rPr>
              <w:t>心跳间隔</w:t>
            </w:r>
          </w:p>
        </w:tc>
        <w:tc>
          <w:tcPr>
            <w:tcW w:w="3389" w:type="dxa"/>
          </w:tcPr>
          <w:p>
            <w:pPr>
              <w:widowControl/>
              <w:wordWrap w:val="0"/>
              <w:spacing w:line="200" w:lineRule="atLeast"/>
              <w:jc w:val="center"/>
              <w:outlineLvl w:val="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1～7200(s)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 w:hRule="atLeast"/>
        </w:trPr>
        <w:tc>
          <w:tcPr>
            <w:tcW w:w="1396" w:type="dxa"/>
            <w:vAlign w:val="center"/>
          </w:tcPr>
          <w:p>
            <w:pPr>
              <w:jc w:val="center"/>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6</w:t>
            </w:r>
          </w:p>
        </w:tc>
        <w:tc>
          <w:tcPr>
            <w:tcW w:w="4035" w:type="dxa"/>
            <w:vAlign w:val="center"/>
          </w:tcPr>
          <w:p>
            <w:pPr>
              <w:widowControl/>
              <w:wordWrap w:val="0"/>
              <w:spacing w:line="200" w:lineRule="atLeast"/>
              <w:jc w:val="left"/>
              <w:outlineLvl w:val="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探测器ID</w:t>
            </w:r>
          </w:p>
        </w:tc>
        <w:tc>
          <w:tcPr>
            <w:tcW w:w="3389" w:type="dxa"/>
          </w:tcPr>
          <w:p>
            <w:pPr>
              <w:widowControl/>
              <w:wordWrap w:val="0"/>
              <w:spacing w:line="200" w:lineRule="atLeast"/>
              <w:jc w:val="center"/>
              <w:outlineLvl w:val="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32Bit ID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 w:hRule="atLeast"/>
        </w:trPr>
        <w:tc>
          <w:tcPr>
            <w:tcW w:w="1396" w:type="dxa"/>
            <w:vAlign w:val="center"/>
          </w:tcPr>
          <w:p>
            <w:pPr>
              <w:jc w:val="center"/>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7</w:t>
            </w:r>
          </w:p>
        </w:tc>
        <w:tc>
          <w:tcPr>
            <w:tcW w:w="4035" w:type="dxa"/>
            <w:vAlign w:val="center"/>
          </w:tcPr>
          <w:p>
            <w:pPr>
              <w:widowControl/>
              <w:wordWrap w:val="0"/>
              <w:spacing w:line="200" w:lineRule="atLeast"/>
              <w:jc w:val="left"/>
              <w:outlineLvl w:val="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群组ID</w:t>
            </w:r>
          </w:p>
        </w:tc>
        <w:tc>
          <w:tcPr>
            <w:tcW w:w="3389" w:type="dxa"/>
          </w:tcPr>
          <w:p>
            <w:pPr>
              <w:widowControl/>
              <w:wordWrap w:val="0"/>
              <w:spacing w:line="200" w:lineRule="atLeast"/>
              <w:jc w:val="center"/>
              <w:outlineLvl w:val="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0×2FFF</w:t>
            </w:r>
          </w:p>
        </w:tc>
      </w:tr>
    </w:tbl>
    <w:p>
      <w:pPr>
        <w:spacing w:line="400" w:lineRule="exact"/>
        <w:jc w:val="left"/>
        <w:rPr>
          <w:rFonts w:ascii="仿宋_GB2312" w:hAnsi="仿宋_GB2312" w:eastAsia="仿宋_GB2312" w:cs="仿宋_GB2312"/>
          <w:b/>
          <w:sz w:val="28"/>
          <w:szCs w:val="28"/>
        </w:rPr>
      </w:pPr>
    </w:p>
    <w:p>
      <w:pPr>
        <w:spacing w:line="400" w:lineRule="exact"/>
        <w:jc w:val="left"/>
        <w:rPr>
          <w:b/>
          <w:sz w:val="24"/>
        </w:rPr>
      </w:pPr>
    </w:p>
    <w:p>
      <w:pPr>
        <w:widowControl/>
        <w:wordWrap w:val="0"/>
        <w:spacing w:line="400" w:lineRule="exact"/>
        <w:jc w:val="left"/>
        <w:outlineLvl w:val="0"/>
        <w:rPr>
          <w:b/>
          <w:bCs/>
          <w:sz w:val="24"/>
        </w:rPr>
      </w:pPr>
      <w:r>
        <w:rPr>
          <w:rFonts w:hint="eastAsia"/>
          <w:b/>
          <w:bCs/>
          <w:sz w:val="24"/>
        </w:rPr>
        <w:t xml:space="preserve">   3）手持智能</w:t>
      </w:r>
      <w:r>
        <w:rPr>
          <w:b/>
          <w:bCs/>
          <w:sz w:val="24"/>
        </w:rPr>
        <w:t>PDA</w:t>
      </w:r>
    </w:p>
    <w:tbl>
      <w:tblPr>
        <w:tblStyle w:val="10"/>
        <w:tblW w:w="88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6"/>
        <w:gridCol w:w="2242"/>
        <w:gridCol w:w="1857"/>
        <w:gridCol w:w="33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1396" w:type="dxa"/>
            <w:vAlign w:val="center"/>
          </w:tcPr>
          <w:p>
            <w:pPr>
              <w:spacing w:line="300" w:lineRule="exact"/>
              <w:jc w:val="center"/>
              <w:rPr>
                <w:rFonts w:eastAsia="宋体" w:cs="宋体"/>
                <w:szCs w:val="21"/>
              </w:rPr>
            </w:pPr>
            <w:r>
              <w:rPr>
                <w:rFonts w:hint="eastAsia" w:cs="宋体"/>
                <w:szCs w:val="21"/>
              </w:rPr>
              <w:t>序号</w:t>
            </w:r>
          </w:p>
        </w:tc>
        <w:tc>
          <w:tcPr>
            <w:tcW w:w="4099" w:type="dxa"/>
            <w:gridSpan w:val="2"/>
            <w:vAlign w:val="center"/>
          </w:tcPr>
          <w:p>
            <w:pPr>
              <w:spacing w:line="300" w:lineRule="exact"/>
              <w:jc w:val="center"/>
              <w:rPr>
                <w:rFonts w:cs="宋体"/>
                <w:szCs w:val="21"/>
              </w:rPr>
            </w:pPr>
            <w:r>
              <w:rPr>
                <w:rFonts w:hint="eastAsia" w:cs="宋体"/>
                <w:szCs w:val="21"/>
              </w:rPr>
              <w:t>技术项目</w:t>
            </w:r>
          </w:p>
        </w:tc>
        <w:tc>
          <w:tcPr>
            <w:tcW w:w="3325" w:type="dxa"/>
            <w:vAlign w:val="center"/>
          </w:tcPr>
          <w:p>
            <w:pPr>
              <w:spacing w:line="300" w:lineRule="exact"/>
              <w:jc w:val="center"/>
              <w:rPr>
                <w:rFonts w:cs="宋体"/>
                <w:szCs w:val="21"/>
              </w:rPr>
            </w:pPr>
            <w:r>
              <w:rPr>
                <w:rFonts w:hint="eastAsia" w:cs="宋体"/>
                <w:szCs w:val="21"/>
              </w:rPr>
              <w:t>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trPr>
        <w:tc>
          <w:tcPr>
            <w:tcW w:w="1396" w:type="dxa"/>
            <w:vAlign w:val="center"/>
          </w:tcPr>
          <w:p>
            <w:pPr>
              <w:spacing w:line="300" w:lineRule="exact"/>
              <w:jc w:val="center"/>
              <w:rPr>
                <w:rFonts w:cs="宋体"/>
                <w:b/>
                <w:bCs/>
                <w:szCs w:val="21"/>
              </w:rPr>
            </w:pPr>
            <w:r>
              <w:rPr>
                <w:rFonts w:hint="eastAsia" w:cs="宋体"/>
                <w:b/>
                <w:bCs/>
                <w:szCs w:val="21"/>
              </w:rPr>
              <w:t>1</w:t>
            </w:r>
          </w:p>
        </w:tc>
        <w:tc>
          <w:tcPr>
            <w:tcW w:w="4099" w:type="dxa"/>
            <w:gridSpan w:val="2"/>
            <w:vAlign w:val="center"/>
          </w:tcPr>
          <w:p>
            <w:pPr>
              <w:pStyle w:val="18"/>
              <w:spacing w:line="300" w:lineRule="exact"/>
              <w:jc w:val="left"/>
              <w:rPr>
                <w:rFonts w:cs="宋体"/>
                <w:sz w:val="21"/>
                <w:szCs w:val="21"/>
              </w:rPr>
            </w:pPr>
            <w:r>
              <w:rPr>
                <w:rFonts w:hint="eastAsia" w:cs="宋体"/>
              </w:rPr>
              <w:t>★</w:t>
            </w:r>
            <w:r>
              <w:rPr>
                <w:rFonts w:hint="eastAsia"/>
                <w:sz w:val="21"/>
                <w:szCs w:val="21"/>
              </w:rPr>
              <w:t>处理器</w:t>
            </w:r>
          </w:p>
        </w:tc>
        <w:tc>
          <w:tcPr>
            <w:tcW w:w="3325" w:type="dxa"/>
            <w:vAlign w:val="center"/>
          </w:tcPr>
          <w:p>
            <w:pPr>
              <w:pStyle w:val="18"/>
              <w:spacing w:line="300" w:lineRule="exact"/>
              <w:jc w:val="left"/>
              <w:rPr>
                <w:rFonts w:cs="宋体"/>
                <w:sz w:val="21"/>
                <w:szCs w:val="21"/>
              </w:rPr>
            </w:pPr>
            <w:r>
              <w:rPr>
                <w:rFonts w:hint="eastAsia"/>
                <w:sz w:val="21"/>
                <w:szCs w:val="21"/>
              </w:rPr>
              <w:t>四核1.1GHz处理器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3" w:hRule="atLeast"/>
        </w:trPr>
        <w:tc>
          <w:tcPr>
            <w:tcW w:w="1396" w:type="dxa"/>
            <w:vAlign w:val="center"/>
          </w:tcPr>
          <w:p>
            <w:pPr>
              <w:spacing w:line="300" w:lineRule="exact"/>
              <w:jc w:val="center"/>
              <w:rPr>
                <w:rFonts w:cs="宋体"/>
                <w:b/>
                <w:bCs/>
                <w:szCs w:val="21"/>
              </w:rPr>
            </w:pPr>
            <w:r>
              <w:rPr>
                <w:rFonts w:hint="eastAsia" w:cs="宋体"/>
                <w:b/>
                <w:bCs/>
                <w:szCs w:val="21"/>
              </w:rPr>
              <w:t>2</w:t>
            </w:r>
          </w:p>
        </w:tc>
        <w:tc>
          <w:tcPr>
            <w:tcW w:w="4099" w:type="dxa"/>
            <w:gridSpan w:val="2"/>
            <w:vAlign w:val="center"/>
          </w:tcPr>
          <w:p>
            <w:pPr>
              <w:pStyle w:val="18"/>
              <w:spacing w:line="300" w:lineRule="exact"/>
              <w:jc w:val="left"/>
              <w:rPr>
                <w:rFonts w:eastAsia="宋体" w:cs="黑体"/>
                <w:szCs w:val="21"/>
              </w:rPr>
            </w:pPr>
            <w:r>
              <w:rPr>
                <w:rFonts w:hint="eastAsia" w:cs="宋体"/>
              </w:rPr>
              <w:t>★</w:t>
            </w:r>
            <w:r>
              <w:rPr>
                <w:rFonts w:hint="eastAsia"/>
                <w:sz w:val="21"/>
                <w:szCs w:val="21"/>
              </w:rPr>
              <w:t>内存容量</w:t>
            </w:r>
          </w:p>
        </w:tc>
        <w:tc>
          <w:tcPr>
            <w:tcW w:w="3325" w:type="dxa"/>
            <w:vAlign w:val="center"/>
          </w:tcPr>
          <w:p>
            <w:pPr>
              <w:pStyle w:val="18"/>
              <w:spacing w:line="300" w:lineRule="exact"/>
              <w:jc w:val="left"/>
              <w:rPr>
                <w:rFonts w:cs="宋体"/>
                <w:sz w:val="21"/>
                <w:szCs w:val="21"/>
              </w:rPr>
            </w:pPr>
            <w:r>
              <w:rPr>
                <w:rFonts w:hint="eastAsia"/>
                <w:sz w:val="21"/>
                <w:szCs w:val="21"/>
              </w:rPr>
              <w:t>ROM:</w:t>
            </w:r>
            <w:r>
              <w:rPr>
                <w:sz w:val="21"/>
                <w:szCs w:val="21"/>
              </w:rPr>
              <w:t>16</w:t>
            </w:r>
            <w:r>
              <w:rPr>
                <w:rFonts w:hint="eastAsia"/>
                <w:sz w:val="21"/>
                <w:szCs w:val="21"/>
              </w:rPr>
              <w:t>GB  RAM:</w:t>
            </w:r>
            <w:r>
              <w:rPr>
                <w:sz w:val="21"/>
                <w:szCs w:val="21"/>
              </w:rPr>
              <w:t>2</w:t>
            </w:r>
            <w:r>
              <w:rPr>
                <w:rFonts w:hint="eastAsia"/>
                <w:sz w:val="21"/>
                <w:szCs w:val="21"/>
              </w:rPr>
              <w:t>GB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1396" w:type="dxa"/>
            <w:vAlign w:val="center"/>
          </w:tcPr>
          <w:p>
            <w:pPr>
              <w:spacing w:line="300" w:lineRule="exact"/>
              <w:jc w:val="center"/>
              <w:rPr>
                <w:rFonts w:cs="宋体"/>
                <w:b/>
                <w:bCs/>
                <w:szCs w:val="21"/>
              </w:rPr>
            </w:pPr>
            <w:r>
              <w:rPr>
                <w:rFonts w:hint="eastAsia" w:cs="宋体"/>
                <w:b/>
                <w:bCs/>
                <w:szCs w:val="21"/>
              </w:rPr>
              <w:t>3</w:t>
            </w:r>
          </w:p>
        </w:tc>
        <w:tc>
          <w:tcPr>
            <w:tcW w:w="4099" w:type="dxa"/>
            <w:gridSpan w:val="2"/>
            <w:vAlign w:val="center"/>
          </w:tcPr>
          <w:p>
            <w:pPr>
              <w:pStyle w:val="18"/>
              <w:spacing w:line="300" w:lineRule="exact"/>
              <w:jc w:val="left"/>
              <w:rPr>
                <w:rFonts w:eastAsia="宋体" w:cs="黑体"/>
                <w:szCs w:val="21"/>
              </w:rPr>
            </w:pPr>
            <w:r>
              <w:rPr>
                <w:rFonts w:hint="eastAsia"/>
                <w:sz w:val="21"/>
                <w:szCs w:val="21"/>
              </w:rPr>
              <w:t>操作系统</w:t>
            </w:r>
          </w:p>
        </w:tc>
        <w:tc>
          <w:tcPr>
            <w:tcW w:w="3325" w:type="dxa"/>
            <w:vAlign w:val="center"/>
          </w:tcPr>
          <w:p>
            <w:pPr>
              <w:pStyle w:val="18"/>
              <w:spacing w:line="300" w:lineRule="exact"/>
              <w:jc w:val="left"/>
              <w:rPr>
                <w:rFonts w:cs="宋体"/>
                <w:sz w:val="21"/>
                <w:szCs w:val="21"/>
              </w:rPr>
            </w:pPr>
            <w:r>
              <w:rPr>
                <w:rFonts w:hint="eastAsia"/>
                <w:sz w:val="21"/>
                <w:szCs w:val="21"/>
              </w:rPr>
              <w:t xml:space="preserve">Android </w:t>
            </w:r>
            <w:r>
              <w:rPr>
                <w:sz w:val="21"/>
                <w:szCs w:val="21"/>
              </w:rPr>
              <w:t>5.</w:t>
            </w:r>
            <w:r>
              <w:rPr>
                <w:rFonts w:hint="eastAsia"/>
                <w:sz w:val="21"/>
                <w:szCs w:val="21"/>
              </w:rPr>
              <w:t>0以上版本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1396" w:type="dxa"/>
            <w:vAlign w:val="center"/>
          </w:tcPr>
          <w:p>
            <w:pPr>
              <w:spacing w:line="300" w:lineRule="exact"/>
              <w:jc w:val="center"/>
              <w:rPr>
                <w:rFonts w:cs="宋体"/>
                <w:b/>
                <w:bCs/>
                <w:szCs w:val="21"/>
              </w:rPr>
            </w:pPr>
            <w:r>
              <w:rPr>
                <w:rFonts w:hint="eastAsia" w:cs="宋体"/>
                <w:b/>
                <w:bCs/>
                <w:szCs w:val="21"/>
              </w:rPr>
              <w:t>4</w:t>
            </w:r>
          </w:p>
        </w:tc>
        <w:tc>
          <w:tcPr>
            <w:tcW w:w="4099" w:type="dxa"/>
            <w:gridSpan w:val="2"/>
            <w:vAlign w:val="center"/>
          </w:tcPr>
          <w:p>
            <w:pPr>
              <w:pStyle w:val="18"/>
              <w:spacing w:line="300" w:lineRule="exact"/>
              <w:jc w:val="left"/>
              <w:rPr>
                <w:rFonts w:eastAsia="宋体" w:cs="黑体"/>
                <w:szCs w:val="21"/>
              </w:rPr>
            </w:pPr>
            <w:r>
              <w:rPr>
                <w:rFonts w:hint="eastAsia"/>
                <w:sz w:val="21"/>
                <w:szCs w:val="21"/>
              </w:rPr>
              <w:t>无线通讯</w:t>
            </w:r>
          </w:p>
        </w:tc>
        <w:tc>
          <w:tcPr>
            <w:tcW w:w="3325" w:type="dxa"/>
            <w:vAlign w:val="center"/>
          </w:tcPr>
          <w:p>
            <w:pPr>
              <w:pStyle w:val="18"/>
              <w:spacing w:line="300" w:lineRule="exact"/>
              <w:jc w:val="left"/>
              <w:rPr>
                <w:rFonts w:eastAsia="宋体" w:cs="黑体"/>
                <w:szCs w:val="21"/>
              </w:rPr>
            </w:pPr>
            <w:r>
              <w:rPr>
                <w:rFonts w:hint="eastAsia"/>
                <w:sz w:val="21"/>
                <w:szCs w:val="21"/>
              </w:rPr>
              <w:t>WIFI：IEEE 802.11b/g、Bluetooth 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1396" w:type="dxa"/>
            <w:vAlign w:val="center"/>
          </w:tcPr>
          <w:p>
            <w:pPr>
              <w:spacing w:line="300" w:lineRule="exact"/>
              <w:jc w:val="center"/>
              <w:rPr>
                <w:rFonts w:ascii="宋体" w:hAnsi="宋体" w:eastAsia="宋体" w:cs="宋体"/>
                <w:b/>
                <w:bCs/>
                <w:szCs w:val="21"/>
              </w:rPr>
            </w:pPr>
            <w:r>
              <w:rPr>
                <w:rFonts w:hint="eastAsia" w:ascii="宋体" w:hAnsi="宋体" w:eastAsia="宋体" w:cs="宋体"/>
                <w:b/>
                <w:bCs/>
                <w:szCs w:val="21"/>
              </w:rPr>
              <w:t>5</w:t>
            </w:r>
          </w:p>
        </w:tc>
        <w:tc>
          <w:tcPr>
            <w:tcW w:w="4099" w:type="dxa"/>
            <w:gridSpan w:val="2"/>
            <w:vAlign w:val="center"/>
          </w:tcPr>
          <w:p>
            <w:pPr>
              <w:pStyle w:val="18"/>
              <w:spacing w:line="300" w:lineRule="exact"/>
              <w:jc w:val="left"/>
              <w:rPr>
                <w:rFonts w:hAnsi="宋体" w:eastAsia="宋体" w:cs="宋体"/>
                <w:b/>
                <w:bCs/>
                <w:sz w:val="21"/>
                <w:szCs w:val="21"/>
              </w:rPr>
            </w:pPr>
            <w:r>
              <w:rPr>
                <w:rFonts w:hint="eastAsia"/>
                <w:sz w:val="21"/>
                <w:szCs w:val="21"/>
              </w:rPr>
              <w:t>无线通信</w:t>
            </w:r>
          </w:p>
        </w:tc>
        <w:tc>
          <w:tcPr>
            <w:tcW w:w="3325" w:type="dxa"/>
            <w:vAlign w:val="center"/>
          </w:tcPr>
          <w:p>
            <w:pPr>
              <w:pStyle w:val="18"/>
              <w:spacing w:line="300" w:lineRule="exact"/>
              <w:jc w:val="left"/>
              <w:rPr>
                <w:rFonts w:cs="宋体"/>
                <w:sz w:val="21"/>
                <w:szCs w:val="21"/>
              </w:rPr>
            </w:pPr>
            <w:r>
              <w:rPr>
                <w:sz w:val="21"/>
                <w:szCs w:val="21"/>
              </w:rPr>
              <w:t>支持移动、电信、联动</w:t>
            </w:r>
            <w:r>
              <w:rPr>
                <w:rFonts w:hint="eastAsia"/>
                <w:sz w:val="21"/>
                <w:szCs w:val="21"/>
              </w:rPr>
              <w:t>（4G及以上）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 w:hRule="atLeast"/>
        </w:trPr>
        <w:tc>
          <w:tcPr>
            <w:tcW w:w="1396" w:type="dxa"/>
            <w:vAlign w:val="center"/>
          </w:tcPr>
          <w:p>
            <w:pPr>
              <w:spacing w:line="300" w:lineRule="exact"/>
              <w:jc w:val="center"/>
              <w:rPr>
                <w:rFonts w:cs="宋体"/>
                <w:b/>
                <w:bCs/>
                <w:szCs w:val="21"/>
              </w:rPr>
            </w:pPr>
            <w:r>
              <w:rPr>
                <w:rFonts w:hint="eastAsia" w:cs="宋体"/>
                <w:b/>
                <w:bCs/>
                <w:szCs w:val="21"/>
              </w:rPr>
              <w:t>6</w:t>
            </w:r>
          </w:p>
        </w:tc>
        <w:tc>
          <w:tcPr>
            <w:tcW w:w="4099" w:type="dxa"/>
            <w:gridSpan w:val="2"/>
            <w:vAlign w:val="center"/>
          </w:tcPr>
          <w:p>
            <w:pPr>
              <w:pStyle w:val="18"/>
              <w:spacing w:line="300" w:lineRule="exact"/>
              <w:jc w:val="left"/>
              <w:rPr>
                <w:rFonts w:cs="宋体"/>
                <w:sz w:val="21"/>
                <w:szCs w:val="21"/>
              </w:rPr>
            </w:pPr>
            <w:r>
              <w:rPr>
                <w:rFonts w:hint="eastAsia" w:cs="宋体"/>
              </w:rPr>
              <w:t>★</w:t>
            </w:r>
            <w:r>
              <w:rPr>
                <w:rFonts w:hint="eastAsia"/>
                <w:sz w:val="21"/>
                <w:szCs w:val="21"/>
              </w:rPr>
              <w:t>摄像头</w:t>
            </w:r>
          </w:p>
        </w:tc>
        <w:tc>
          <w:tcPr>
            <w:tcW w:w="3325" w:type="dxa"/>
            <w:vAlign w:val="center"/>
          </w:tcPr>
          <w:p>
            <w:pPr>
              <w:pStyle w:val="18"/>
              <w:spacing w:line="300" w:lineRule="exact"/>
              <w:jc w:val="left"/>
              <w:rPr>
                <w:rFonts w:cs="宋体"/>
                <w:sz w:val="21"/>
                <w:szCs w:val="21"/>
              </w:rPr>
            </w:pPr>
            <w:r>
              <w:rPr>
                <w:rFonts w:hint="eastAsia"/>
                <w:sz w:val="21"/>
                <w:szCs w:val="21"/>
              </w:rPr>
              <w:t>800W 像素或以上摄像头， 带闪光灯，</w:t>
            </w:r>
            <w:r>
              <w:rPr>
                <w:rFonts w:hint="eastAsia" w:hAnsi="宋体" w:eastAsia="宋体"/>
                <w:sz w:val="21"/>
                <w:szCs w:val="21"/>
              </w:rPr>
              <w:t>前置/后置拍照条码扫描，支持一维条码或二维条码扫描阅读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 w:hRule="atLeast"/>
        </w:trPr>
        <w:tc>
          <w:tcPr>
            <w:tcW w:w="1396" w:type="dxa"/>
            <w:vAlign w:val="center"/>
          </w:tcPr>
          <w:p>
            <w:pPr>
              <w:spacing w:line="300" w:lineRule="exact"/>
              <w:jc w:val="center"/>
              <w:rPr>
                <w:rFonts w:cs="宋体"/>
                <w:b/>
                <w:bCs/>
                <w:szCs w:val="21"/>
              </w:rPr>
            </w:pPr>
            <w:r>
              <w:rPr>
                <w:rFonts w:hint="eastAsia" w:cs="宋体"/>
                <w:b/>
                <w:bCs/>
                <w:szCs w:val="21"/>
              </w:rPr>
              <w:t>7</w:t>
            </w:r>
          </w:p>
        </w:tc>
        <w:tc>
          <w:tcPr>
            <w:tcW w:w="4099" w:type="dxa"/>
            <w:gridSpan w:val="2"/>
            <w:vAlign w:val="center"/>
          </w:tcPr>
          <w:p>
            <w:pPr>
              <w:pStyle w:val="18"/>
              <w:spacing w:line="300" w:lineRule="exact"/>
              <w:jc w:val="left"/>
              <w:rPr>
                <w:rFonts w:cs="宋体"/>
                <w:sz w:val="21"/>
                <w:szCs w:val="21"/>
              </w:rPr>
            </w:pPr>
            <w:r>
              <w:rPr>
                <w:rFonts w:hint="eastAsia"/>
                <w:sz w:val="21"/>
                <w:szCs w:val="21"/>
              </w:rPr>
              <w:t>显示屏</w:t>
            </w:r>
          </w:p>
        </w:tc>
        <w:tc>
          <w:tcPr>
            <w:tcW w:w="3325" w:type="dxa"/>
            <w:vAlign w:val="center"/>
          </w:tcPr>
          <w:p>
            <w:pPr>
              <w:pStyle w:val="18"/>
              <w:spacing w:line="300" w:lineRule="exact"/>
              <w:jc w:val="left"/>
              <w:rPr>
                <w:rFonts w:cs="宋体"/>
                <w:sz w:val="21"/>
                <w:szCs w:val="21"/>
              </w:rPr>
            </w:pPr>
            <w:r>
              <w:rPr>
                <w:rFonts w:hint="eastAsia" w:hAnsi="宋体" w:eastAsia="宋体" w:cs="宋体"/>
                <w:kern w:val="0"/>
                <w:sz w:val="18"/>
                <w:szCs w:val="18"/>
              </w:rPr>
              <w:t>4.5以上”IPS LCD</w:t>
            </w:r>
            <w:r>
              <w:rPr>
                <w:rFonts w:hint="eastAsia" w:hAnsi="宋体" w:eastAsia="宋体" w:cs="Times New Roman"/>
                <w:kern w:val="0"/>
                <w:sz w:val="21"/>
                <w:szCs w:val="21"/>
              </w:rPr>
              <w:t>，阳光下可见，支持多点电容触摸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 w:hRule="atLeast"/>
        </w:trPr>
        <w:tc>
          <w:tcPr>
            <w:tcW w:w="1396" w:type="dxa"/>
            <w:vAlign w:val="center"/>
          </w:tcPr>
          <w:p>
            <w:pPr>
              <w:spacing w:line="300" w:lineRule="exact"/>
              <w:jc w:val="center"/>
              <w:rPr>
                <w:rFonts w:cs="宋体"/>
                <w:b/>
                <w:bCs/>
                <w:szCs w:val="21"/>
              </w:rPr>
            </w:pPr>
            <w:r>
              <w:rPr>
                <w:rFonts w:hint="eastAsia" w:cs="宋体"/>
                <w:b/>
                <w:bCs/>
                <w:szCs w:val="21"/>
              </w:rPr>
              <w:t>8</w:t>
            </w:r>
          </w:p>
        </w:tc>
        <w:tc>
          <w:tcPr>
            <w:tcW w:w="4099" w:type="dxa"/>
            <w:gridSpan w:val="2"/>
            <w:vAlign w:val="center"/>
          </w:tcPr>
          <w:p>
            <w:pPr>
              <w:pStyle w:val="18"/>
              <w:spacing w:line="300" w:lineRule="exact"/>
              <w:jc w:val="left"/>
              <w:rPr>
                <w:rFonts w:cs="宋体"/>
                <w:sz w:val="21"/>
                <w:szCs w:val="21"/>
              </w:rPr>
            </w:pPr>
            <w:r>
              <w:rPr>
                <w:rFonts w:hint="eastAsia"/>
                <w:sz w:val="21"/>
                <w:szCs w:val="21"/>
              </w:rPr>
              <w:t>Micro SD 卡</w:t>
            </w:r>
          </w:p>
        </w:tc>
        <w:tc>
          <w:tcPr>
            <w:tcW w:w="3325" w:type="dxa"/>
            <w:vAlign w:val="center"/>
          </w:tcPr>
          <w:p>
            <w:pPr>
              <w:pStyle w:val="18"/>
              <w:spacing w:line="300" w:lineRule="exact"/>
              <w:jc w:val="left"/>
              <w:rPr>
                <w:rFonts w:cs="宋体"/>
                <w:sz w:val="21"/>
                <w:szCs w:val="21"/>
              </w:rPr>
            </w:pPr>
            <w:r>
              <w:rPr>
                <w:rFonts w:hint="eastAsia" w:hAnsi="宋体" w:eastAsia="宋体" w:cs="Times New Roman"/>
                <w:kern w:val="0"/>
                <w:sz w:val="21"/>
                <w:szCs w:val="21"/>
              </w:rPr>
              <w:t>支持 32G MICRO SD 卡，可扩展</w:t>
            </w:r>
            <w:r>
              <w:rPr>
                <w:rFonts w:hint="eastAsia" w:hAnsi="宋体" w:eastAsia="宋体" w:cs="宋体"/>
                <w:kern w:val="0"/>
                <w:sz w:val="18"/>
                <w:szCs w:val="18"/>
              </w:rPr>
              <w:t>128GB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 w:hRule="atLeast"/>
        </w:trPr>
        <w:tc>
          <w:tcPr>
            <w:tcW w:w="1396" w:type="dxa"/>
            <w:vAlign w:val="center"/>
          </w:tcPr>
          <w:p>
            <w:pPr>
              <w:spacing w:line="300" w:lineRule="exact"/>
              <w:jc w:val="center"/>
              <w:rPr>
                <w:rFonts w:cs="宋体"/>
                <w:b/>
                <w:bCs/>
                <w:szCs w:val="21"/>
              </w:rPr>
            </w:pPr>
            <w:r>
              <w:rPr>
                <w:rFonts w:hint="eastAsia" w:cs="宋体"/>
                <w:b/>
                <w:bCs/>
                <w:szCs w:val="21"/>
              </w:rPr>
              <w:t>9</w:t>
            </w:r>
          </w:p>
        </w:tc>
        <w:tc>
          <w:tcPr>
            <w:tcW w:w="4099" w:type="dxa"/>
            <w:gridSpan w:val="2"/>
            <w:vAlign w:val="center"/>
          </w:tcPr>
          <w:p>
            <w:pPr>
              <w:pStyle w:val="18"/>
              <w:spacing w:line="300" w:lineRule="exact"/>
              <w:jc w:val="left"/>
              <w:rPr>
                <w:rFonts w:eastAsia="宋体" w:cs="黑体"/>
                <w:b/>
                <w:bCs/>
                <w:szCs w:val="21"/>
                <w:highlight w:val="yellow"/>
              </w:rPr>
            </w:pPr>
            <w:r>
              <w:rPr>
                <w:rFonts w:hint="eastAsia"/>
                <w:sz w:val="21"/>
                <w:szCs w:val="21"/>
                <w:highlight w:val="yellow"/>
              </w:rPr>
              <w:t>GPS 指标（北斗导航系统）</w:t>
            </w:r>
          </w:p>
        </w:tc>
        <w:tc>
          <w:tcPr>
            <w:tcW w:w="3325" w:type="dxa"/>
            <w:vAlign w:val="center"/>
          </w:tcPr>
          <w:p>
            <w:pPr>
              <w:pStyle w:val="18"/>
              <w:spacing w:line="300" w:lineRule="exact"/>
              <w:jc w:val="left"/>
              <w:rPr>
                <w:highlight w:val="yellow"/>
              </w:rPr>
            </w:pPr>
            <w:r>
              <w:rPr>
                <w:rFonts w:hint="eastAsia" w:hAnsi="宋体" w:eastAsia="宋体" w:cs="Times New Roman"/>
                <w:kern w:val="0"/>
                <w:sz w:val="21"/>
                <w:szCs w:val="21"/>
                <w:highlight w:val="yellow"/>
              </w:rPr>
              <w:t>高精度GPS（北斗）定位模块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 w:hRule="atLeast"/>
        </w:trPr>
        <w:tc>
          <w:tcPr>
            <w:tcW w:w="1396" w:type="dxa"/>
            <w:vAlign w:val="center"/>
          </w:tcPr>
          <w:p>
            <w:pPr>
              <w:spacing w:line="300" w:lineRule="exact"/>
              <w:jc w:val="center"/>
              <w:rPr>
                <w:rFonts w:cs="宋体"/>
                <w:b/>
                <w:bCs/>
                <w:szCs w:val="21"/>
              </w:rPr>
            </w:pPr>
            <w:r>
              <w:rPr>
                <w:rFonts w:hint="eastAsia" w:cs="宋体"/>
                <w:b/>
                <w:bCs/>
                <w:szCs w:val="21"/>
              </w:rPr>
              <w:t>10</w:t>
            </w:r>
          </w:p>
        </w:tc>
        <w:tc>
          <w:tcPr>
            <w:tcW w:w="4099" w:type="dxa"/>
            <w:gridSpan w:val="2"/>
            <w:vAlign w:val="center"/>
          </w:tcPr>
          <w:p>
            <w:pPr>
              <w:pStyle w:val="18"/>
              <w:spacing w:line="300" w:lineRule="exact"/>
              <w:jc w:val="left"/>
              <w:rPr>
                <w:rFonts w:eastAsia="宋体" w:cs="黑体"/>
                <w:szCs w:val="21"/>
              </w:rPr>
            </w:pPr>
            <w:r>
              <w:rPr>
                <w:rFonts w:hint="eastAsia"/>
                <w:sz w:val="21"/>
                <w:szCs w:val="21"/>
              </w:rPr>
              <w:t>物理接口</w:t>
            </w:r>
          </w:p>
        </w:tc>
        <w:tc>
          <w:tcPr>
            <w:tcW w:w="3325" w:type="dxa"/>
            <w:vAlign w:val="center"/>
          </w:tcPr>
          <w:p>
            <w:pPr>
              <w:pStyle w:val="18"/>
              <w:spacing w:line="300" w:lineRule="exact"/>
              <w:jc w:val="left"/>
              <w:rPr>
                <w:rFonts w:eastAsia="宋体" w:cs="黑体"/>
                <w:szCs w:val="21"/>
              </w:rPr>
            </w:pPr>
            <w:r>
              <w:rPr>
                <w:rFonts w:hint="eastAsia"/>
                <w:sz w:val="21"/>
                <w:szCs w:val="21"/>
              </w:rPr>
              <w:t>高速 USB2.0 设备端接口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 w:hRule="atLeast"/>
        </w:trPr>
        <w:tc>
          <w:tcPr>
            <w:tcW w:w="1396" w:type="dxa"/>
            <w:vAlign w:val="center"/>
          </w:tcPr>
          <w:p>
            <w:pPr>
              <w:spacing w:line="300" w:lineRule="exact"/>
              <w:jc w:val="center"/>
              <w:rPr>
                <w:rFonts w:cs="宋体"/>
                <w:b/>
                <w:bCs/>
                <w:szCs w:val="21"/>
              </w:rPr>
            </w:pPr>
            <w:r>
              <w:rPr>
                <w:rFonts w:hint="eastAsia" w:cs="宋体"/>
                <w:b/>
                <w:bCs/>
                <w:szCs w:val="21"/>
              </w:rPr>
              <w:t>11</w:t>
            </w:r>
          </w:p>
        </w:tc>
        <w:tc>
          <w:tcPr>
            <w:tcW w:w="4099" w:type="dxa"/>
            <w:gridSpan w:val="2"/>
            <w:vAlign w:val="center"/>
          </w:tcPr>
          <w:p>
            <w:pPr>
              <w:pStyle w:val="18"/>
              <w:spacing w:line="300" w:lineRule="exact"/>
              <w:jc w:val="left"/>
              <w:rPr>
                <w:rFonts w:eastAsia="宋体" w:cs="黑体"/>
                <w:szCs w:val="21"/>
              </w:rPr>
            </w:pPr>
            <w:r>
              <w:rPr>
                <w:rFonts w:hint="eastAsia" w:cs="宋体"/>
              </w:rPr>
              <w:t>★</w:t>
            </w:r>
            <w:r>
              <w:rPr>
                <w:rFonts w:hint="eastAsia"/>
                <w:sz w:val="21"/>
                <w:szCs w:val="21"/>
              </w:rPr>
              <w:t>电池性能</w:t>
            </w:r>
          </w:p>
        </w:tc>
        <w:tc>
          <w:tcPr>
            <w:tcW w:w="3325" w:type="dxa"/>
            <w:vAlign w:val="center"/>
          </w:tcPr>
          <w:p>
            <w:pPr>
              <w:pStyle w:val="18"/>
              <w:spacing w:line="300" w:lineRule="exact"/>
              <w:jc w:val="left"/>
              <w:rPr>
                <w:rFonts w:eastAsia="宋体" w:cs="黑体"/>
                <w:szCs w:val="21"/>
              </w:rPr>
            </w:pPr>
            <w:r>
              <w:rPr>
                <w:rFonts w:hint="eastAsia"/>
                <w:sz w:val="21"/>
                <w:szCs w:val="21"/>
              </w:rPr>
              <w:t>≥3800mAh 锂合物电池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396" w:type="dxa"/>
            <w:vMerge w:val="restart"/>
            <w:vAlign w:val="center"/>
          </w:tcPr>
          <w:p>
            <w:pPr>
              <w:spacing w:line="300" w:lineRule="exact"/>
              <w:jc w:val="center"/>
              <w:rPr>
                <w:rFonts w:cs="宋体"/>
                <w:b/>
                <w:bCs/>
                <w:szCs w:val="21"/>
              </w:rPr>
            </w:pPr>
            <w:r>
              <w:rPr>
                <w:rFonts w:hint="eastAsia" w:cs="宋体"/>
                <w:b/>
                <w:bCs/>
                <w:szCs w:val="21"/>
              </w:rPr>
              <w:t>12</w:t>
            </w:r>
          </w:p>
        </w:tc>
        <w:tc>
          <w:tcPr>
            <w:tcW w:w="2242" w:type="dxa"/>
            <w:vMerge w:val="restart"/>
            <w:vAlign w:val="center"/>
          </w:tcPr>
          <w:p>
            <w:pPr>
              <w:pStyle w:val="18"/>
              <w:spacing w:line="300" w:lineRule="exact"/>
              <w:jc w:val="center"/>
              <w:rPr>
                <w:rFonts w:eastAsia="宋体" w:cs="黑体"/>
                <w:szCs w:val="21"/>
              </w:rPr>
            </w:pPr>
            <w:r>
              <w:rPr>
                <w:rFonts w:hint="eastAsia"/>
                <w:sz w:val="21"/>
                <w:szCs w:val="21"/>
              </w:rPr>
              <w:t>工作环境</w:t>
            </w:r>
          </w:p>
        </w:tc>
        <w:tc>
          <w:tcPr>
            <w:tcW w:w="1857" w:type="dxa"/>
            <w:vAlign w:val="center"/>
          </w:tcPr>
          <w:p>
            <w:pPr>
              <w:pStyle w:val="18"/>
              <w:spacing w:line="300" w:lineRule="exact"/>
              <w:jc w:val="center"/>
              <w:rPr>
                <w:sz w:val="21"/>
                <w:szCs w:val="21"/>
              </w:rPr>
            </w:pPr>
            <w:r>
              <w:rPr>
                <w:rFonts w:hint="eastAsia"/>
                <w:sz w:val="21"/>
                <w:szCs w:val="21"/>
              </w:rPr>
              <w:t>操作温度</w:t>
            </w:r>
          </w:p>
        </w:tc>
        <w:tc>
          <w:tcPr>
            <w:tcW w:w="3325" w:type="dxa"/>
            <w:vAlign w:val="center"/>
          </w:tcPr>
          <w:p>
            <w:pPr>
              <w:pStyle w:val="18"/>
              <w:spacing w:line="300" w:lineRule="exact"/>
              <w:jc w:val="left"/>
              <w:rPr>
                <w:rFonts w:eastAsia="宋体" w:cs="黑体"/>
                <w:szCs w:val="21"/>
              </w:rPr>
            </w:pPr>
            <w:r>
              <w:rPr>
                <w:rFonts w:hint="eastAsia"/>
                <w:sz w:val="21"/>
                <w:szCs w:val="21"/>
              </w:rPr>
              <w:t>-20℃~50℃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1" w:hRule="atLeast"/>
        </w:trPr>
        <w:tc>
          <w:tcPr>
            <w:tcW w:w="1396" w:type="dxa"/>
            <w:vMerge w:val="continue"/>
            <w:vAlign w:val="center"/>
          </w:tcPr>
          <w:p>
            <w:pPr>
              <w:pStyle w:val="18"/>
              <w:spacing w:line="300" w:lineRule="exact"/>
              <w:jc w:val="center"/>
            </w:pPr>
          </w:p>
        </w:tc>
        <w:tc>
          <w:tcPr>
            <w:tcW w:w="2242" w:type="dxa"/>
            <w:vMerge w:val="continue"/>
            <w:vAlign w:val="center"/>
          </w:tcPr>
          <w:p>
            <w:pPr>
              <w:pStyle w:val="18"/>
              <w:spacing w:line="300" w:lineRule="exact"/>
              <w:jc w:val="center"/>
            </w:pPr>
          </w:p>
        </w:tc>
        <w:tc>
          <w:tcPr>
            <w:tcW w:w="1857" w:type="dxa"/>
            <w:vAlign w:val="center"/>
          </w:tcPr>
          <w:p>
            <w:pPr>
              <w:pStyle w:val="18"/>
              <w:spacing w:line="300" w:lineRule="exact"/>
              <w:jc w:val="center"/>
              <w:rPr>
                <w:sz w:val="21"/>
                <w:szCs w:val="21"/>
              </w:rPr>
            </w:pPr>
            <w:r>
              <w:rPr>
                <w:rFonts w:hint="eastAsia"/>
                <w:sz w:val="21"/>
                <w:szCs w:val="21"/>
              </w:rPr>
              <w:t>存储温度</w:t>
            </w:r>
          </w:p>
        </w:tc>
        <w:tc>
          <w:tcPr>
            <w:tcW w:w="3325" w:type="dxa"/>
            <w:vAlign w:val="center"/>
          </w:tcPr>
          <w:p>
            <w:pPr>
              <w:pStyle w:val="18"/>
              <w:spacing w:line="300" w:lineRule="exact"/>
              <w:jc w:val="left"/>
              <w:rPr>
                <w:sz w:val="21"/>
                <w:szCs w:val="21"/>
              </w:rPr>
            </w:pPr>
            <w:r>
              <w:rPr>
                <w:rFonts w:hint="eastAsia"/>
                <w:sz w:val="21"/>
                <w:szCs w:val="21"/>
              </w:rPr>
              <w:t>-20℃~60℃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1396" w:type="dxa"/>
            <w:vMerge w:val="continue"/>
            <w:vAlign w:val="center"/>
          </w:tcPr>
          <w:p>
            <w:pPr>
              <w:pStyle w:val="18"/>
              <w:spacing w:line="300" w:lineRule="exact"/>
              <w:jc w:val="center"/>
              <w:rPr>
                <w:sz w:val="21"/>
                <w:szCs w:val="21"/>
              </w:rPr>
            </w:pPr>
          </w:p>
        </w:tc>
        <w:tc>
          <w:tcPr>
            <w:tcW w:w="2242" w:type="dxa"/>
            <w:vMerge w:val="continue"/>
            <w:vAlign w:val="center"/>
          </w:tcPr>
          <w:p>
            <w:pPr>
              <w:pStyle w:val="18"/>
              <w:spacing w:line="300" w:lineRule="exact"/>
              <w:jc w:val="center"/>
              <w:rPr>
                <w:sz w:val="21"/>
                <w:szCs w:val="21"/>
              </w:rPr>
            </w:pPr>
          </w:p>
        </w:tc>
        <w:tc>
          <w:tcPr>
            <w:tcW w:w="1857" w:type="dxa"/>
            <w:vAlign w:val="center"/>
          </w:tcPr>
          <w:p>
            <w:pPr>
              <w:pStyle w:val="18"/>
              <w:spacing w:line="300" w:lineRule="exact"/>
              <w:jc w:val="center"/>
              <w:rPr>
                <w:sz w:val="21"/>
                <w:szCs w:val="21"/>
              </w:rPr>
            </w:pPr>
            <w:r>
              <w:rPr>
                <w:rFonts w:hint="eastAsia"/>
                <w:sz w:val="21"/>
                <w:szCs w:val="21"/>
              </w:rPr>
              <w:t>相对湿度</w:t>
            </w:r>
          </w:p>
        </w:tc>
        <w:tc>
          <w:tcPr>
            <w:tcW w:w="3325" w:type="dxa"/>
            <w:vAlign w:val="center"/>
          </w:tcPr>
          <w:p>
            <w:pPr>
              <w:pStyle w:val="18"/>
              <w:spacing w:line="300" w:lineRule="exact"/>
              <w:jc w:val="left"/>
              <w:rPr>
                <w:sz w:val="21"/>
                <w:szCs w:val="21"/>
              </w:rPr>
            </w:pPr>
            <w:r>
              <w:rPr>
                <w:rFonts w:hint="eastAsia"/>
                <w:sz w:val="21"/>
                <w:szCs w:val="21"/>
              </w:rPr>
              <w:t>10%~90%RH，不凝结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 w:hRule="atLeast"/>
        </w:trPr>
        <w:tc>
          <w:tcPr>
            <w:tcW w:w="1396" w:type="dxa"/>
            <w:vAlign w:val="center"/>
          </w:tcPr>
          <w:p>
            <w:pPr>
              <w:spacing w:line="300" w:lineRule="exact"/>
              <w:jc w:val="center"/>
              <w:rPr>
                <w:rFonts w:cs="宋体"/>
                <w:b/>
                <w:bCs/>
                <w:szCs w:val="21"/>
              </w:rPr>
            </w:pPr>
            <w:r>
              <w:rPr>
                <w:rFonts w:hint="eastAsia" w:cs="宋体"/>
                <w:b/>
                <w:bCs/>
                <w:szCs w:val="21"/>
              </w:rPr>
              <w:t>13</w:t>
            </w:r>
          </w:p>
        </w:tc>
        <w:tc>
          <w:tcPr>
            <w:tcW w:w="4099" w:type="dxa"/>
            <w:gridSpan w:val="2"/>
            <w:vAlign w:val="center"/>
          </w:tcPr>
          <w:p>
            <w:pPr>
              <w:pStyle w:val="15"/>
              <w:keepLines/>
              <w:widowControl w:val="0"/>
              <w:spacing w:line="300" w:lineRule="exact"/>
              <w:ind w:firstLine="0" w:firstLineChars="0"/>
              <w:jc w:val="center"/>
              <w:rPr>
                <w:rFonts w:ascii="宋体" w:eastAsia="宋体" w:cs="黑体"/>
                <w:szCs w:val="21"/>
              </w:rPr>
            </w:pPr>
            <w:r>
              <w:rPr>
                <w:rFonts w:hint="eastAsia" w:cs="宋体"/>
                <w:sz w:val="24"/>
              </w:rPr>
              <w:t>★</w:t>
            </w:r>
            <w:r>
              <w:rPr>
                <w:rFonts w:hint="eastAsia"/>
                <w:szCs w:val="21"/>
              </w:rPr>
              <w:t>防护等级</w:t>
            </w:r>
          </w:p>
        </w:tc>
        <w:tc>
          <w:tcPr>
            <w:tcW w:w="3325" w:type="dxa"/>
            <w:vAlign w:val="center"/>
          </w:tcPr>
          <w:p>
            <w:pPr>
              <w:pStyle w:val="15"/>
              <w:keepLines/>
              <w:widowControl w:val="0"/>
              <w:spacing w:line="300" w:lineRule="exact"/>
              <w:ind w:firstLine="0" w:firstLineChars="0"/>
              <w:jc w:val="left"/>
              <w:rPr>
                <w:rFonts w:ascii="宋体" w:eastAsia="宋体" w:cs="黑体"/>
                <w:szCs w:val="21"/>
              </w:rPr>
            </w:pPr>
            <w:r>
              <w:rPr>
                <w:rFonts w:hint="eastAsia"/>
                <w:szCs w:val="21"/>
              </w:rPr>
              <w:t>IP65及以上</w:t>
            </w:r>
          </w:p>
        </w:tc>
      </w:tr>
    </w:tbl>
    <w:p>
      <w:pPr>
        <w:widowControl/>
        <w:wordWrap w:val="0"/>
        <w:spacing w:line="300" w:lineRule="exact"/>
        <w:jc w:val="left"/>
        <w:outlineLvl w:val="0"/>
        <w:rPr>
          <w:b/>
          <w:bCs/>
          <w:sz w:val="24"/>
        </w:rPr>
      </w:pPr>
    </w:p>
    <w:p>
      <w:pPr>
        <w:widowControl/>
        <w:wordWrap w:val="0"/>
        <w:spacing w:line="300" w:lineRule="exact"/>
        <w:jc w:val="left"/>
        <w:outlineLvl w:val="0"/>
        <w:rPr>
          <w:b/>
          <w:bCs/>
          <w:sz w:val="24"/>
        </w:rPr>
      </w:pPr>
    </w:p>
    <w:p>
      <w:pPr>
        <w:pStyle w:val="4"/>
        <w:numPr>
          <w:ilvl w:val="3"/>
          <w:numId w:val="0"/>
        </w:numPr>
        <w:rPr>
          <w:rFonts w:ascii="宋体" w:hAnsi="宋体" w:eastAsia="宋体" w:cs="宋体"/>
          <w:sz w:val="24"/>
          <w:szCs w:val="24"/>
        </w:rPr>
      </w:pPr>
      <w:r>
        <w:rPr>
          <w:rFonts w:hint="eastAsia" w:ascii="宋体" w:hAnsi="宋体" w:eastAsia="宋体" w:cs="宋体"/>
          <w:sz w:val="24"/>
          <w:szCs w:val="24"/>
        </w:rPr>
        <w:t xml:space="preserve">    PDA内置打印机</w:t>
      </w:r>
    </w:p>
    <w:tbl>
      <w:tblPr>
        <w:tblStyle w:val="10"/>
        <w:tblW w:w="88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6"/>
        <w:gridCol w:w="4484"/>
        <w:gridCol w:w="2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1396" w:type="dxa"/>
            <w:vAlign w:val="center"/>
          </w:tcPr>
          <w:p>
            <w:pPr>
              <w:jc w:val="center"/>
              <w:rPr>
                <w:rFonts w:eastAsia="宋体" w:cs="宋体"/>
                <w:szCs w:val="21"/>
              </w:rPr>
            </w:pPr>
            <w:r>
              <w:rPr>
                <w:rFonts w:hint="eastAsia" w:cs="宋体"/>
                <w:szCs w:val="21"/>
              </w:rPr>
              <w:t>序号</w:t>
            </w:r>
          </w:p>
        </w:tc>
        <w:tc>
          <w:tcPr>
            <w:tcW w:w="4484" w:type="dxa"/>
            <w:vAlign w:val="center"/>
          </w:tcPr>
          <w:p>
            <w:pPr>
              <w:jc w:val="left"/>
              <w:rPr>
                <w:rFonts w:cs="宋体"/>
                <w:szCs w:val="21"/>
              </w:rPr>
            </w:pPr>
            <w:r>
              <w:rPr>
                <w:rFonts w:hint="eastAsia" w:cs="宋体"/>
                <w:szCs w:val="21"/>
              </w:rPr>
              <w:t>技术项目</w:t>
            </w:r>
          </w:p>
        </w:tc>
        <w:tc>
          <w:tcPr>
            <w:tcW w:w="2940" w:type="dxa"/>
            <w:vAlign w:val="center"/>
          </w:tcPr>
          <w:p>
            <w:pPr>
              <w:jc w:val="center"/>
              <w:rPr>
                <w:rFonts w:cs="宋体"/>
                <w:szCs w:val="21"/>
              </w:rPr>
            </w:pPr>
            <w:r>
              <w:rPr>
                <w:rFonts w:hint="eastAsia" w:cs="宋体"/>
                <w:szCs w:val="21"/>
              </w:rPr>
              <w:t>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1396" w:type="dxa"/>
            <w:vAlign w:val="center"/>
          </w:tcPr>
          <w:p>
            <w:pPr>
              <w:jc w:val="center"/>
              <w:rPr>
                <w:rFonts w:cs="宋体"/>
                <w:b/>
                <w:bCs/>
                <w:szCs w:val="21"/>
              </w:rPr>
            </w:pPr>
            <w:r>
              <w:rPr>
                <w:rFonts w:hint="eastAsia" w:cs="宋体"/>
                <w:b/>
                <w:bCs/>
                <w:szCs w:val="21"/>
              </w:rPr>
              <w:t>1</w:t>
            </w:r>
          </w:p>
        </w:tc>
        <w:tc>
          <w:tcPr>
            <w:tcW w:w="4484" w:type="dxa"/>
          </w:tcPr>
          <w:p>
            <w:pPr>
              <w:rPr>
                <w:rFonts w:ascii="宋体" w:eastAsia="宋体" w:cs="黑体"/>
                <w:szCs w:val="21"/>
              </w:rPr>
            </w:pPr>
            <w:r>
              <w:rPr>
                <w:rFonts w:hint="eastAsia" w:hAnsi="宋体"/>
                <w:szCs w:val="21"/>
              </w:rPr>
              <w:t>打印参数</w:t>
            </w:r>
          </w:p>
        </w:tc>
        <w:tc>
          <w:tcPr>
            <w:tcW w:w="2940" w:type="dxa"/>
          </w:tcPr>
          <w:p>
            <w:pPr>
              <w:jc w:val="left"/>
              <w:rPr>
                <w:rFonts w:cs="宋体"/>
                <w:szCs w:val="21"/>
              </w:rPr>
            </w:pPr>
            <w:r>
              <w:rPr>
                <w:rFonts w:hint="eastAsia" w:ascii="宋体" w:hAnsi="宋体" w:eastAsia="宋体" w:cs="Times New Roman"/>
                <w:kern w:val="0"/>
                <w:szCs w:val="21"/>
              </w:rPr>
              <w:t>行式热敏，速度</w:t>
            </w:r>
            <w:r>
              <w:rPr>
                <w:rFonts w:hint="eastAsia" w:ascii="方正仿宋_GBK" w:hAnsi="宋体" w:eastAsia="方正仿宋_GBK"/>
                <w:color w:val="000000"/>
                <w:szCs w:val="21"/>
              </w:rPr>
              <w:t>为</w:t>
            </w:r>
            <w:r>
              <w:rPr>
                <w:rFonts w:ascii="方正仿宋_GBK" w:hAnsi="宋体" w:eastAsia="方正仿宋_GBK"/>
                <w:color w:val="000000"/>
                <w:szCs w:val="21"/>
              </w:rPr>
              <w:t>60</w:t>
            </w:r>
            <w:r>
              <w:rPr>
                <w:rFonts w:hint="eastAsia" w:ascii="方正仿宋_GBK" w:hAnsi="宋体" w:eastAsia="方正仿宋_GBK"/>
                <w:color w:val="000000"/>
                <w:szCs w:val="21"/>
              </w:rPr>
              <w:t>～</w:t>
            </w:r>
            <w:r>
              <w:rPr>
                <w:rFonts w:ascii="方正仿宋_GBK" w:hAnsi="宋体" w:eastAsia="方正仿宋_GBK"/>
                <w:color w:val="000000"/>
                <w:szCs w:val="21"/>
              </w:rPr>
              <w:t>90mm/s</w:t>
            </w:r>
            <w:r>
              <w:rPr>
                <w:rFonts w:hint="eastAsia" w:ascii="宋体" w:hAnsi="宋体" w:eastAsia="宋体" w:cs="Times New Roman"/>
                <w:kern w:val="0"/>
                <w:szCs w:val="21"/>
              </w:rPr>
              <w:t>，，支持缺纸探测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1396" w:type="dxa"/>
            <w:vMerge w:val="restart"/>
            <w:vAlign w:val="center"/>
          </w:tcPr>
          <w:p>
            <w:pPr>
              <w:jc w:val="center"/>
              <w:rPr>
                <w:rFonts w:cs="宋体"/>
                <w:b/>
                <w:bCs/>
                <w:szCs w:val="21"/>
              </w:rPr>
            </w:pPr>
            <w:r>
              <w:rPr>
                <w:rFonts w:hint="eastAsia" w:cs="宋体"/>
                <w:b/>
                <w:bCs/>
                <w:szCs w:val="21"/>
              </w:rPr>
              <w:t>2</w:t>
            </w:r>
          </w:p>
        </w:tc>
        <w:tc>
          <w:tcPr>
            <w:tcW w:w="4484" w:type="dxa"/>
            <w:vMerge w:val="restart"/>
          </w:tcPr>
          <w:p>
            <w:pPr>
              <w:jc w:val="left"/>
              <w:rPr>
                <w:rFonts w:ascii="宋体" w:eastAsia="宋体" w:cs="黑体"/>
                <w:szCs w:val="21"/>
              </w:rPr>
            </w:pPr>
            <w:r>
              <w:rPr>
                <w:rFonts w:hint="eastAsia" w:hAnsi="宋体"/>
                <w:szCs w:val="21"/>
              </w:rPr>
              <w:t>打印纸</w:t>
            </w:r>
          </w:p>
        </w:tc>
        <w:tc>
          <w:tcPr>
            <w:tcW w:w="2940" w:type="dxa"/>
          </w:tcPr>
          <w:p>
            <w:pPr>
              <w:jc w:val="left"/>
              <w:rPr>
                <w:rFonts w:ascii="宋体" w:eastAsia="宋体" w:cs="黑体"/>
                <w:szCs w:val="21"/>
              </w:rPr>
            </w:pPr>
            <w:r>
              <w:rPr>
                <w:rFonts w:hint="eastAsia" w:hAnsi="宋体"/>
                <w:szCs w:val="21"/>
              </w:rPr>
              <w:t>热敏纸</w:t>
            </w:r>
            <w:r>
              <w:rPr>
                <w:rFonts w:hAnsi="宋体"/>
                <w:szCs w:val="21"/>
              </w:rPr>
              <w:t>:TF50KS-E</w:t>
            </w:r>
            <w:r>
              <w:rPr>
                <w:rFonts w:hint="eastAsia" w:hAnsi="宋体"/>
                <w:szCs w:val="21"/>
              </w:rPr>
              <w:t>或</w:t>
            </w:r>
            <w:r>
              <w:rPr>
                <w:rFonts w:hAnsi="宋体"/>
                <w:szCs w:val="21"/>
              </w:rPr>
              <w:t>AF50KS-E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1396" w:type="dxa"/>
            <w:vMerge w:val="continue"/>
            <w:vAlign w:val="center"/>
          </w:tcPr>
          <w:p>
            <w:pPr>
              <w:jc w:val="center"/>
              <w:rPr>
                <w:rFonts w:ascii="宋体" w:hAnsi="宋体" w:eastAsia="宋体" w:cs="宋体"/>
                <w:b/>
                <w:bCs/>
                <w:szCs w:val="21"/>
              </w:rPr>
            </w:pPr>
          </w:p>
        </w:tc>
        <w:tc>
          <w:tcPr>
            <w:tcW w:w="4484" w:type="dxa"/>
            <w:vMerge w:val="continue"/>
          </w:tcPr>
          <w:p>
            <w:pPr>
              <w:jc w:val="left"/>
              <w:rPr>
                <w:rFonts w:ascii="宋体" w:hAnsi="宋体" w:eastAsia="宋体" w:cs="宋体"/>
                <w:b/>
                <w:bCs/>
                <w:szCs w:val="21"/>
              </w:rPr>
            </w:pPr>
          </w:p>
        </w:tc>
        <w:tc>
          <w:tcPr>
            <w:tcW w:w="2940" w:type="dxa"/>
          </w:tcPr>
          <w:p>
            <w:pPr>
              <w:jc w:val="left"/>
              <w:rPr>
                <w:rFonts w:cs="宋体"/>
                <w:szCs w:val="21"/>
              </w:rPr>
            </w:pPr>
            <w:r>
              <w:rPr>
                <w:rFonts w:hint="eastAsia" w:ascii="宋体" w:hAnsi="宋体" w:eastAsia="宋体" w:cs="Times New Roman"/>
                <w:kern w:val="0"/>
                <w:szCs w:val="21"/>
              </w:rPr>
              <w:t>纸宽</w:t>
            </w:r>
            <w:r>
              <w:rPr>
                <w:rFonts w:ascii="宋体" w:hAnsi="宋体" w:eastAsia="宋体" w:cs="Times New Roman"/>
                <w:kern w:val="0"/>
                <w:szCs w:val="21"/>
              </w:rPr>
              <w:t>:</w:t>
            </w:r>
            <w:r>
              <w:rPr>
                <w:rFonts w:ascii="方正仿宋_GBK" w:hAnsi="宋体" w:eastAsia="方正仿宋_GBK"/>
                <w:color w:val="000000"/>
                <w:szCs w:val="21"/>
              </w:rPr>
              <w:t>58</w:t>
            </w:r>
            <w:r>
              <w:rPr>
                <w:rFonts w:hint="eastAsia" w:ascii="方正仿宋_GBK" w:hAnsi="宋体" w:eastAsia="方正仿宋_GBK"/>
                <w:color w:val="000000"/>
                <w:szCs w:val="21"/>
              </w:rPr>
              <w:t>±</w:t>
            </w:r>
            <w:r>
              <w:rPr>
                <w:rFonts w:ascii="方正仿宋_GBK" w:hAnsi="宋体" w:eastAsia="方正仿宋_GBK"/>
                <w:color w:val="000000"/>
                <w:szCs w:val="21"/>
              </w:rPr>
              <w:t>0.5mm</w:t>
            </w:r>
            <w:r>
              <w:rPr>
                <w:rFonts w:hint="eastAsia" w:ascii="宋体" w:hAnsi="宋体" w:eastAsia="宋体" w:cs="Times New Roman"/>
                <w:kern w:val="0"/>
                <w:szCs w:val="21"/>
              </w:rPr>
              <w:t>，纸厚</w:t>
            </w:r>
            <w:r>
              <w:rPr>
                <w:rFonts w:ascii="宋体" w:hAnsi="宋体" w:eastAsia="宋体" w:cs="Times New Roman"/>
                <w:kern w:val="0"/>
                <w:szCs w:val="21"/>
              </w:rPr>
              <w:t>:</w:t>
            </w:r>
            <w:r>
              <w:rPr>
                <w:rFonts w:hint="eastAsia" w:ascii="宋体" w:hAnsi="宋体" w:eastAsia="宋体" w:cs="Times New Roman"/>
                <w:kern w:val="0"/>
                <w:szCs w:val="21"/>
              </w:rPr>
              <w:t xml:space="preserve"> 0.06 - 0.07</w:t>
            </w:r>
            <w:r>
              <w:rPr>
                <w:rFonts w:ascii="宋体" w:hAnsi="宋体" w:eastAsia="宋体" w:cs="Times New Roman"/>
                <w:kern w:val="0"/>
                <w:szCs w:val="21"/>
              </w:rPr>
              <w:t xml:space="preserve"> 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 w:hRule="atLeast"/>
        </w:trPr>
        <w:tc>
          <w:tcPr>
            <w:tcW w:w="1396" w:type="dxa"/>
            <w:vMerge w:val="continue"/>
            <w:vAlign w:val="center"/>
          </w:tcPr>
          <w:p>
            <w:pPr>
              <w:jc w:val="center"/>
              <w:rPr>
                <w:rFonts w:cs="宋体"/>
                <w:b/>
                <w:bCs/>
                <w:szCs w:val="21"/>
              </w:rPr>
            </w:pPr>
          </w:p>
        </w:tc>
        <w:tc>
          <w:tcPr>
            <w:tcW w:w="4484" w:type="dxa"/>
            <w:vMerge w:val="continue"/>
          </w:tcPr>
          <w:p>
            <w:pPr>
              <w:jc w:val="left"/>
              <w:rPr>
                <w:rFonts w:cs="宋体"/>
                <w:szCs w:val="21"/>
              </w:rPr>
            </w:pPr>
          </w:p>
        </w:tc>
        <w:tc>
          <w:tcPr>
            <w:tcW w:w="2940" w:type="dxa"/>
          </w:tcPr>
          <w:p>
            <w:pPr>
              <w:jc w:val="left"/>
              <w:rPr>
                <w:rFonts w:cs="宋体"/>
                <w:szCs w:val="21"/>
              </w:rPr>
            </w:pPr>
            <w:r>
              <w:rPr>
                <w:rFonts w:hint="eastAsia" w:ascii="宋体" w:hAnsi="宋体" w:eastAsia="宋体" w:cs="Times New Roman"/>
                <w:kern w:val="0"/>
                <w:szCs w:val="21"/>
              </w:rPr>
              <w:t>最大外径</w:t>
            </w:r>
            <w:r>
              <w:rPr>
                <w:rFonts w:ascii="宋体" w:hAnsi="宋体" w:eastAsia="宋体" w:cs="Times New Roman"/>
                <w:kern w:val="0"/>
                <w:szCs w:val="21"/>
              </w:rPr>
              <w:t>40mm</w:t>
            </w:r>
            <w:r>
              <w:rPr>
                <w:rFonts w:hint="eastAsia" w:ascii="宋体" w:hAnsi="宋体" w:eastAsia="宋体" w:cs="Times New Roman"/>
                <w:kern w:val="0"/>
                <w:szCs w:val="21"/>
              </w:rPr>
              <w:t>，最小内径</w:t>
            </w:r>
            <w:r>
              <w:rPr>
                <w:rFonts w:ascii="宋体" w:hAnsi="宋体" w:eastAsia="宋体" w:cs="Times New Roman"/>
                <w:kern w:val="0"/>
                <w:szCs w:val="21"/>
              </w:rPr>
              <w:t>:13mm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8" w:hRule="atLeast"/>
        </w:trPr>
        <w:tc>
          <w:tcPr>
            <w:tcW w:w="1396" w:type="dxa"/>
            <w:vAlign w:val="center"/>
          </w:tcPr>
          <w:p>
            <w:pPr>
              <w:jc w:val="center"/>
              <w:rPr>
                <w:rFonts w:cs="宋体"/>
                <w:b/>
                <w:bCs/>
                <w:szCs w:val="21"/>
              </w:rPr>
            </w:pPr>
            <w:r>
              <w:rPr>
                <w:rFonts w:hint="eastAsia" w:cs="宋体"/>
                <w:b/>
                <w:bCs/>
                <w:szCs w:val="21"/>
              </w:rPr>
              <w:t>3</w:t>
            </w:r>
          </w:p>
        </w:tc>
        <w:tc>
          <w:tcPr>
            <w:tcW w:w="4484" w:type="dxa"/>
          </w:tcPr>
          <w:p>
            <w:pPr>
              <w:rPr>
                <w:rFonts w:ascii="宋体" w:eastAsia="宋体" w:cs="黑体"/>
                <w:szCs w:val="21"/>
              </w:rPr>
            </w:pPr>
            <w:r>
              <w:rPr>
                <w:rFonts w:hint="eastAsia" w:hAnsi="宋体"/>
                <w:szCs w:val="21"/>
              </w:rPr>
              <w:t>工作温度</w:t>
            </w:r>
          </w:p>
        </w:tc>
        <w:tc>
          <w:tcPr>
            <w:tcW w:w="2940" w:type="dxa"/>
          </w:tcPr>
          <w:p>
            <w:pPr>
              <w:jc w:val="left"/>
              <w:rPr>
                <w:rFonts w:ascii="宋体" w:eastAsia="宋体" w:cs="黑体"/>
                <w:szCs w:val="21"/>
              </w:rPr>
            </w:pPr>
            <w:r>
              <w:rPr>
                <w:rFonts w:hint="eastAsia" w:ascii="宋体" w:hAnsi="宋体" w:eastAsia="宋体" w:cs="Times New Roman"/>
                <w:kern w:val="0"/>
                <w:szCs w:val="21"/>
              </w:rPr>
              <w:t>-</w:t>
            </w:r>
            <w:r>
              <w:rPr>
                <w:rFonts w:ascii="宋体" w:hAnsi="宋体" w:eastAsia="宋体" w:cs="Times New Roman"/>
                <w:kern w:val="0"/>
                <w:szCs w:val="21"/>
              </w:rPr>
              <w:t>1</w:t>
            </w:r>
            <w:r>
              <w:rPr>
                <w:rFonts w:hint="eastAsia" w:ascii="宋体" w:hAnsi="宋体" w:eastAsia="宋体" w:cs="Times New Roman"/>
                <w:kern w:val="0"/>
                <w:szCs w:val="21"/>
              </w:rPr>
              <w:t>0℃～</w:t>
            </w:r>
            <w:r>
              <w:rPr>
                <w:rFonts w:ascii="宋体" w:hAnsi="宋体" w:eastAsia="宋体" w:cs="Times New Roman"/>
                <w:kern w:val="0"/>
                <w:szCs w:val="21"/>
              </w:rPr>
              <w:t>+50</w:t>
            </w:r>
            <w:r>
              <w:rPr>
                <w:rFonts w:hint="eastAsia" w:ascii="宋体" w:hAnsi="宋体" w:eastAsia="宋体" w:cs="Times New Roman"/>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 w:hRule="atLeast"/>
        </w:trPr>
        <w:tc>
          <w:tcPr>
            <w:tcW w:w="1396" w:type="dxa"/>
            <w:vAlign w:val="center"/>
          </w:tcPr>
          <w:p>
            <w:pPr>
              <w:jc w:val="center"/>
              <w:rPr>
                <w:rFonts w:cs="宋体"/>
                <w:b/>
                <w:bCs/>
                <w:szCs w:val="21"/>
              </w:rPr>
            </w:pPr>
            <w:r>
              <w:rPr>
                <w:rFonts w:hint="eastAsia" w:cs="宋体"/>
                <w:b/>
                <w:bCs/>
                <w:szCs w:val="21"/>
              </w:rPr>
              <w:t>4</w:t>
            </w:r>
          </w:p>
        </w:tc>
        <w:tc>
          <w:tcPr>
            <w:tcW w:w="4484" w:type="dxa"/>
          </w:tcPr>
          <w:p>
            <w:pPr>
              <w:rPr>
                <w:rFonts w:ascii="宋体" w:eastAsia="宋体" w:cs="黑体"/>
                <w:szCs w:val="21"/>
              </w:rPr>
            </w:pPr>
            <w:r>
              <w:rPr>
                <w:rFonts w:hint="eastAsia" w:hAnsi="宋体"/>
                <w:szCs w:val="21"/>
              </w:rPr>
              <w:t>工作湿度</w:t>
            </w:r>
          </w:p>
        </w:tc>
        <w:tc>
          <w:tcPr>
            <w:tcW w:w="2940" w:type="dxa"/>
          </w:tcPr>
          <w:p>
            <w:pPr>
              <w:jc w:val="left"/>
              <w:rPr>
                <w:rFonts w:ascii="宋体" w:eastAsia="宋体" w:cs="黑体"/>
                <w:szCs w:val="21"/>
              </w:rPr>
            </w:pPr>
            <w:r>
              <w:rPr>
                <w:rFonts w:ascii="宋体" w:hAnsi="宋体" w:eastAsia="宋体" w:cs="Times New Roman"/>
                <w:kern w:val="0"/>
                <w:szCs w:val="21"/>
              </w:rPr>
              <w:t>20%</w:t>
            </w:r>
            <w:r>
              <w:rPr>
                <w:rFonts w:hint="eastAsia" w:ascii="宋体" w:hAnsi="宋体" w:eastAsia="宋体" w:cs="Times New Roman"/>
                <w:kern w:val="0"/>
                <w:szCs w:val="21"/>
              </w:rPr>
              <w:t>～90</w:t>
            </w:r>
            <w:r>
              <w:rPr>
                <w:rFonts w:ascii="宋体" w:hAnsi="宋体" w:eastAsia="宋体" w:cs="Times New Roman"/>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 w:hRule="atLeast"/>
        </w:trPr>
        <w:tc>
          <w:tcPr>
            <w:tcW w:w="1396" w:type="dxa"/>
            <w:vAlign w:val="center"/>
          </w:tcPr>
          <w:p>
            <w:pPr>
              <w:jc w:val="center"/>
              <w:rPr>
                <w:rFonts w:cs="宋体"/>
                <w:b/>
                <w:bCs/>
                <w:szCs w:val="21"/>
              </w:rPr>
            </w:pPr>
            <w:r>
              <w:rPr>
                <w:rFonts w:hint="eastAsia" w:cs="宋体"/>
                <w:b/>
                <w:bCs/>
                <w:szCs w:val="21"/>
              </w:rPr>
              <w:t>5</w:t>
            </w:r>
          </w:p>
        </w:tc>
        <w:tc>
          <w:tcPr>
            <w:tcW w:w="4484" w:type="dxa"/>
          </w:tcPr>
          <w:p>
            <w:pPr>
              <w:rPr>
                <w:rFonts w:ascii="宋体" w:eastAsia="宋体" w:cs="黑体"/>
                <w:szCs w:val="21"/>
              </w:rPr>
            </w:pPr>
            <w:r>
              <w:rPr>
                <w:rFonts w:hint="eastAsia" w:hAnsi="宋体"/>
                <w:szCs w:val="21"/>
              </w:rPr>
              <w:t>卡纸处理</w:t>
            </w:r>
          </w:p>
        </w:tc>
        <w:tc>
          <w:tcPr>
            <w:tcW w:w="2940" w:type="dxa"/>
          </w:tcPr>
          <w:p>
            <w:pPr>
              <w:jc w:val="left"/>
            </w:pPr>
            <w:r>
              <w:rPr>
                <w:rFonts w:hint="eastAsia" w:hAnsi="宋体"/>
                <w:szCs w:val="21"/>
              </w:rPr>
              <w:t>卡纸时按进纸键强制打印</w:t>
            </w:r>
          </w:p>
        </w:tc>
      </w:tr>
    </w:tbl>
    <w:p/>
    <w:p/>
    <w:p>
      <w:pPr>
        <w:spacing w:line="500" w:lineRule="exact"/>
        <w:rPr>
          <w:rFonts w:ascii="仿宋_GB2312" w:hAnsi="仿宋_GB2312" w:eastAsia="仿宋_GB2312" w:cs="仿宋_GB2312"/>
          <w:b/>
          <w:bCs/>
          <w:sz w:val="28"/>
          <w:szCs w:val="28"/>
        </w:rPr>
      </w:pPr>
      <w:r>
        <w:rPr>
          <w:rFonts w:hint="eastAsia" w:ascii="仿宋_GB2312" w:hAnsi="仿宋_GB2312" w:eastAsia="仿宋_GB2312" w:cs="仿宋_GB2312"/>
          <w:b/>
          <w:bCs/>
          <w:sz w:val="28"/>
          <w:szCs w:val="28"/>
        </w:rPr>
        <w:t>（七）停车诱导系统</w:t>
      </w:r>
    </w:p>
    <w:p>
      <w:pPr>
        <w:spacing w:line="500" w:lineRule="exact"/>
        <w:ind w:firstLine="562" w:firstLineChars="200"/>
        <w:rPr>
          <w:rFonts w:ascii="仿宋_GB2312" w:hAnsi="仿宋_GB2312" w:eastAsia="仿宋_GB2312" w:cs="仿宋_GB2312"/>
          <w:b/>
          <w:sz w:val="28"/>
          <w:szCs w:val="28"/>
        </w:rPr>
      </w:pPr>
      <w:r>
        <w:rPr>
          <w:rFonts w:hint="eastAsia" w:ascii="仿宋_GB2312" w:hAnsi="仿宋_GB2312" w:eastAsia="仿宋_GB2312" w:cs="仿宋_GB2312"/>
          <w:b/>
          <w:sz w:val="28"/>
          <w:szCs w:val="28"/>
        </w:rPr>
        <w:t>1.建设内容</w:t>
      </w:r>
    </w:p>
    <w:p>
      <w:pPr>
        <w:snapToGrid w:val="0"/>
        <w:spacing w:line="500" w:lineRule="exact"/>
        <w:ind w:firstLine="560" w:firstLineChars="200"/>
        <w:rPr>
          <w:rFonts w:ascii="仿宋_GB2312" w:hAnsi="仿宋_GB2312" w:eastAsia="仿宋_GB2312" w:cs="仿宋_GB2312"/>
          <w:b/>
          <w:sz w:val="28"/>
          <w:szCs w:val="28"/>
        </w:rPr>
      </w:pPr>
      <w:r>
        <w:rPr>
          <w:rFonts w:hint="eastAsia" w:ascii="仿宋_GB2312" w:hAnsi="仿宋_GB2312" w:eastAsia="仿宋_GB2312" w:cs="仿宋_GB2312"/>
          <w:sz w:val="28"/>
          <w:szCs w:val="28"/>
        </w:rPr>
        <w:t>采用一体化停车诱导建设技术，完成广安停车诱导系统建设，通过一至三级LED 显示屏、实时显示特定区域、街道、停车场泊位信息，分流动态交通流量，提高停车效率，缓解交通拥堵，其中一级、二级诱导屏由交警进行统一建设，本项目主要完成路内停车三级诱导屏建设，但需要支持一级、二级诱导屏泊位统计信息发布。</w:t>
      </w:r>
    </w:p>
    <w:p>
      <w:pPr>
        <w:spacing w:line="500" w:lineRule="exact"/>
        <w:ind w:firstLine="562" w:firstLineChars="200"/>
        <w:rPr>
          <w:rFonts w:ascii="仿宋_GB2312" w:hAnsi="仿宋_GB2312" w:eastAsia="仿宋_GB2312" w:cs="仿宋_GB2312"/>
          <w:b/>
          <w:sz w:val="28"/>
          <w:szCs w:val="28"/>
        </w:rPr>
      </w:pPr>
      <w:r>
        <w:rPr>
          <w:rFonts w:hint="eastAsia" w:ascii="仿宋_GB2312" w:hAnsi="仿宋_GB2312" w:eastAsia="仿宋_GB2312" w:cs="仿宋_GB2312"/>
          <w:b/>
          <w:sz w:val="28"/>
          <w:szCs w:val="28"/>
        </w:rPr>
        <w:t>2.功能要求</w:t>
      </w:r>
    </w:p>
    <w:p>
      <w:pPr>
        <w:snapToGrid w:val="0"/>
        <w:spacing w:line="500" w:lineRule="exact"/>
        <w:outlineLvl w:val="4"/>
        <w:rPr>
          <w:rFonts w:ascii="仿宋_GB2312" w:hAnsi="仿宋_GB2312" w:eastAsia="仿宋_GB2312" w:cs="仿宋_GB2312"/>
          <w:b/>
          <w:sz w:val="28"/>
          <w:szCs w:val="28"/>
        </w:rPr>
      </w:pPr>
      <w:r>
        <w:rPr>
          <w:rFonts w:hint="eastAsia" w:ascii="仿宋_GB2312" w:hAnsi="仿宋_GB2312" w:eastAsia="仿宋_GB2312" w:cs="仿宋_GB2312"/>
          <w:b/>
          <w:sz w:val="28"/>
          <w:szCs w:val="28"/>
        </w:rPr>
        <w:t xml:space="preserve">    诱导屏资源管理</w:t>
      </w:r>
    </w:p>
    <w:p>
      <w:pPr>
        <w:snapToGrid w:val="0"/>
        <w:spacing w:line="5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1)可视化展示诱导屏：基于电子地图实时展示诱导屏当前状态、当前屏幕展示的信息，支持诱导屏分组展示，支持诱导屏离线预警、故障报警。</w:t>
      </w:r>
    </w:p>
    <w:p>
      <w:pPr>
        <w:snapToGrid w:val="0"/>
        <w:spacing w:line="5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2)诱导屏资源维护管理：对诱导屏进行分组统一管理，包括诱导屏基本信息维护。</w:t>
      </w:r>
    </w:p>
    <w:p>
      <w:pPr>
        <w:snapToGrid w:val="0"/>
        <w:spacing w:line="5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3)第三方诱导屏注册：实现若干第三方发布路径注册（支持交管局一、二级诱导屏发布）。</w:t>
      </w:r>
    </w:p>
    <w:p>
      <w:pPr>
        <w:snapToGrid w:val="0"/>
        <w:spacing w:line="5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4)诱导发布渠道管理：建立泊位资源所在路段/街区（或具体停车场）与具体诱导屏之间的关联关系，以满足泊位统计自动发布。</w:t>
      </w:r>
    </w:p>
    <w:p>
      <w:pPr>
        <w:snapToGrid w:val="0"/>
        <w:spacing w:line="5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5)诱导屏日志管理：展示诱导屏相关日志记录。</w:t>
      </w:r>
    </w:p>
    <w:p>
      <w:pPr>
        <w:snapToGrid w:val="0"/>
        <w:spacing w:line="500" w:lineRule="exact"/>
        <w:outlineLvl w:val="4"/>
        <w:rPr>
          <w:rFonts w:ascii="仿宋_GB2312" w:hAnsi="仿宋_GB2312" w:eastAsia="仿宋_GB2312" w:cs="仿宋_GB2312"/>
          <w:b/>
          <w:sz w:val="28"/>
          <w:szCs w:val="28"/>
        </w:rPr>
      </w:pPr>
      <w:r>
        <w:rPr>
          <w:rFonts w:hint="eastAsia" w:ascii="仿宋_GB2312" w:hAnsi="仿宋_GB2312" w:eastAsia="仿宋_GB2312" w:cs="仿宋_GB2312"/>
          <w:b/>
          <w:sz w:val="28"/>
          <w:szCs w:val="28"/>
        </w:rPr>
        <w:t xml:space="preserve">    诱导信息发布管理</w:t>
      </w:r>
    </w:p>
    <w:p>
      <w:pPr>
        <w:snapToGrid w:val="0"/>
        <w:spacing w:line="5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1)泊位自动发布：自动统计各路段（停车场）剩余泊位信息，然后将相应结果通过发布软件，自动推送到具体前端诱导屏，同时支持数据转发。</w:t>
      </w:r>
    </w:p>
    <w:p>
      <w:pPr>
        <w:snapToGrid w:val="0"/>
        <w:spacing w:line="5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2)图文信息发布：支持将图片向指定某一屏（或某一组屏）进行发布。</w:t>
      </w:r>
    </w:p>
    <w:p>
      <w:pPr>
        <w:snapToGrid w:val="0"/>
        <w:spacing w:line="500" w:lineRule="exact"/>
        <w:ind w:left="200" w:firstLine="280"/>
        <w:outlineLvl w:val="3"/>
        <w:rPr>
          <w:rFonts w:ascii="仿宋_GB2312" w:hAnsi="仿宋_GB2312" w:eastAsia="仿宋_GB2312" w:cs="仿宋_GB2312"/>
          <w:b/>
          <w:sz w:val="28"/>
          <w:szCs w:val="28"/>
        </w:rPr>
      </w:pPr>
      <w:r>
        <w:rPr>
          <w:rFonts w:hint="eastAsia" w:ascii="仿宋_GB2312" w:hAnsi="仿宋_GB2312" w:eastAsia="仿宋_GB2312" w:cs="仿宋_GB2312"/>
          <w:b/>
          <w:sz w:val="28"/>
          <w:szCs w:val="28"/>
        </w:rPr>
        <w:drawing>
          <wp:anchor distT="0" distB="0" distL="114300" distR="114300" simplePos="0" relativeHeight="251659264" behindDoc="0" locked="0" layoutInCell="1" allowOverlap="1">
            <wp:simplePos x="0" y="0"/>
            <wp:positionH relativeFrom="column">
              <wp:posOffset>2171065</wp:posOffset>
            </wp:positionH>
            <wp:positionV relativeFrom="paragraph">
              <wp:posOffset>-1270</wp:posOffset>
            </wp:positionV>
            <wp:extent cx="3302000" cy="2346325"/>
            <wp:effectExtent l="0" t="0" r="12700" b="15875"/>
            <wp:wrapNone/>
            <wp:docPr id="7" name="图片 1" descr="诱导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诱导屏"/>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3302000" cy="2346325"/>
                    </a:xfrm>
                    <a:prstGeom prst="rect">
                      <a:avLst/>
                    </a:prstGeom>
                    <a:noFill/>
                    <a:ln>
                      <a:noFill/>
                    </a:ln>
                  </pic:spPr>
                </pic:pic>
              </a:graphicData>
            </a:graphic>
          </wp:anchor>
        </w:drawing>
      </w:r>
      <w:r>
        <w:rPr>
          <w:rFonts w:hint="eastAsia" w:ascii="仿宋_GB2312" w:hAnsi="仿宋_GB2312" w:eastAsia="仿宋_GB2312" w:cs="仿宋_GB2312"/>
          <w:b/>
          <w:sz w:val="28"/>
          <w:szCs w:val="28"/>
        </w:rPr>
        <w:t>3.停车诱导屏技术要求</w:t>
      </w:r>
    </w:p>
    <w:p>
      <w:pPr>
        <w:snapToGrid w:val="0"/>
        <w:spacing w:line="500" w:lineRule="exact"/>
        <w:ind w:left="200" w:firstLine="280"/>
        <w:outlineLvl w:val="3"/>
        <w:rPr>
          <w:rFonts w:ascii="仿宋_GB2312" w:hAnsi="仿宋_GB2312" w:eastAsia="仿宋_GB2312" w:cs="仿宋_GB2312"/>
          <w:b/>
          <w:sz w:val="28"/>
          <w:szCs w:val="28"/>
        </w:rPr>
      </w:pPr>
    </w:p>
    <w:p>
      <w:pPr>
        <w:snapToGrid w:val="0"/>
        <w:spacing w:line="500" w:lineRule="exact"/>
        <w:ind w:left="200" w:firstLine="280"/>
        <w:outlineLvl w:val="3"/>
        <w:rPr>
          <w:rFonts w:ascii="仿宋_GB2312" w:hAnsi="仿宋_GB2312" w:eastAsia="仿宋_GB2312" w:cs="仿宋_GB2312"/>
          <w:b/>
          <w:sz w:val="28"/>
          <w:szCs w:val="28"/>
        </w:rPr>
      </w:pPr>
    </w:p>
    <w:p>
      <w:pPr>
        <w:snapToGrid w:val="0"/>
        <w:spacing w:line="500" w:lineRule="exact"/>
        <w:ind w:left="200" w:firstLine="280"/>
        <w:outlineLvl w:val="3"/>
        <w:rPr>
          <w:rFonts w:ascii="仿宋_GB2312" w:hAnsi="仿宋_GB2312" w:eastAsia="仿宋_GB2312" w:cs="仿宋_GB2312"/>
          <w:b/>
          <w:sz w:val="28"/>
          <w:szCs w:val="28"/>
        </w:rPr>
      </w:pPr>
    </w:p>
    <w:p>
      <w:pPr>
        <w:snapToGrid w:val="0"/>
        <w:spacing w:line="500" w:lineRule="exact"/>
        <w:ind w:left="200" w:firstLine="280"/>
        <w:outlineLvl w:val="3"/>
        <w:rPr>
          <w:rFonts w:ascii="仿宋_GB2312" w:hAnsi="仿宋_GB2312" w:eastAsia="仿宋_GB2312" w:cs="仿宋_GB2312"/>
          <w:b/>
          <w:sz w:val="28"/>
          <w:szCs w:val="28"/>
        </w:rPr>
      </w:pPr>
    </w:p>
    <w:p>
      <w:pPr>
        <w:snapToGrid w:val="0"/>
        <w:spacing w:line="500" w:lineRule="exact"/>
        <w:ind w:left="200" w:firstLine="280"/>
        <w:outlineLvl w:val="3"/>
        <w:rPr>
          <w:rFonts w:ascii="仿宋_GB2312" w:hAnsi="仿宋_GB2312" w:eastAsia="仿宋_GB2312" w:cs="仿宋_GB2312"/>
          <w:b/>
          <w:sz w:val="28"/>
          <w:szCs w:val="28"/>
        </w:rPr>
      </w:pPr>
    </w:p>
    <w:p>
      <w:pPr>
        <w:snapToGrid w:val="0"/>
        <w:spacing w:line="500" w:lineRule="exact"/>
        <w:ind w:left="200" w:firstLine="280"/>
        <w:outlineLvl w:val="3"/>
        <w:rPr>
          <w:rFonts w:ascii="仿宋_GB2312" w:hAnsi="仿宋_GB2312" w:eastAsia="仿宋_GB2312" w:cs="仿宋_GB2312"/>
          <w:b/>
          <w:sz w:val="28"/>
          <w:szCs w:val="28"/>
        </w:rPr>
      </w:pPr>
    </w:p>
    <w:p>
      <w:pPr>
        <w:snapToGrid w:val="0"/>
        <w:spacing w:line="500" w:lineRule="exact"/>
        <w:ind w:firstLine="480" w:firstLineChars="200"/>
        <w:rPr>
          <w:rFonts w:ascii="方正仿宋_GBK" w:hAnsi="宋体" w:eastAsia="方正仿宋_GBK"/>
          <w:color w:val="000000"/>
          <w:sz w:val="24"/>
        </w:rPr>
      </w:pPr>
      <w:r>
        <w:rPr>
          <w:rFonts w:hint="eastAsia" w:ascii="方正仿宋_GBK" w:hAnsi="宋体" w:eastAsia="方正仿宋_GBK"/>
          <w:color w:val="000000"/>
          <w:sz w:val="24"/>
        </w:rPr>
        <w:t>截面形状：长方形，样式如示意图，配色可根据实际环境调整；</w:t>
      </w:r>
    </w:p>
    <w:p>
      <w:pPr>
        <w:snapToGrid w:val="0"/>
        <w:spacing w:line="500" w:lineRule="exact"/>
        <w:ind w:firstLine="480" w:firstLineChars="200"/>
        <w:rPr>
          <w:rFonts w:ascii="方正仿宋_GBK" w:hAnsi="宋体" w:eastAsia="方正仿宋_GBK"/>
          <w:color w:val="000000"/>
          <w:sz w:val="24"/>
        </w:rPr>
      </w:pPr>
      <w:r>
        <w:rPr>
          <w:rFonts w:hint="eastAsia" w:ascii="方正仿宋_GBK" w:hAnsi="宋体" w:eastAsia="方正仿宋_GBK"/>
          <w:color w:val="000000"/>
          <w:sz w:val="24"/>
        </w:rPr>
        <w:t>高度：3</w:t>
      </w:r>
      <w:r>
        <w:rPr>
          <w:rFonts w:ascii="方正仿宋_GBK" w:hAnsi="宋体" w:eastAsia="方正仿宋_GBK"/>
          <w:color w:val="000000"/>
          <w:sz w:val="24"/>
        </w:rPr>
        <w:t>20</w:t>
      </w:r>
      <w:r>
        <w:rPr>
          <w:rFonts w:hint="eastAsia" w:ascii="方正仿宋_GBK" w:hAnsi="宋体" w:eastAsia="方正仿宋_GBK"/>
          <w:color w:val="000000"/>
          <w:sz w:val="24"/>
        </w:rPr>
        <w:t>0mm或视现场树木情况定；</w:t>
      </w:r>
    </w:p>
    <w:p>
      <w:pPr>
        <w:snapToGrid w:val="0"/>
        <w:spacing w:line="500" w:lineRule="exact"/>
        <w:ind w:firstLine="480" w:firstLineChars="200"/>
        <w:rPr>
          <w:rFonts w:ascii="方正仿宋_GBK" w:hAnsi="宋体" w:eastAsia="方正仿宋_GBK"/>
          <w:color w:val="000000"/>
          <w:sz w:val="24"/>
        </w:rPr>
      </w:pPr>
      <w:r>
        <w:rPr>
          <w:rFonts w:hint="eastAsia" w:ascii="方正仿宋_GBK" w:hAnsi="宋体" w:eastAsia="方正仿宋_GBK"/>
          <w:color w:val="000000"/>
          <w:sz w:val="24"/>
        </w:rPr>
        <w:t>LED模组：采用户外</w:t>
      </w:r>
      <w:r>
        <w:rPr>
          <w:rFonts w:hint="eastAsia" w:ascii="方正仿宋_GBK" w:hAnsi="宋体" w:eastAsia="方正仿宋_GBK"/>
          <w:sz w:val="24"/>
        </w:rPr>
        <w:t>防水超高亮</w:t>
      </w:r>
      <w:r>
        <w:rPr>
          <w:rFonts w:hint="eastAsia" w:ascii="方正仿宋_GBK" w:hAnsi="宋体" w:eastAsia="方正仿宋_GBK"/>
          <w:color w:val="000000"/>
          <w:sz w:val="24"/>
        </w:rPr>
        <w:t>P</w:t>
      </w:r>
      <w:r>
        <w:rPr>
          <w:rFonts w:ascii="方正仿宋_GBK" w:hAnsi="宋体" w:eastAsia="方正仿宋_GBK"/>
          <w:color w:val="000000"/>
          <w:sz w:val="24"/>
        </w:rPr>
        <w:t>6</w:t>
      </w:r>
      <w:r>
        <w:rPr>
          <w:rFonts w:hint="eastAsia" w:ascii="方正仿宋_GBK" w:hAnsi="宋体" w:eastAsia="方正仿宋_GBK"/>
          <w:color w:val="000000"/>
          <w:sz w:val="24"/>
        </w:rPr>
        <w:t>全彩LED模块；</w:t>
      </w:r>
    </w:p>
    <w:p>
      <w:pPr>
        <w:snapToGrid w:val="0"/>
        <w:spacing w:line="500" w:lineRule="exact"/>
        <w:ind w:left="200" w:firstLine="280"/>
        <w:outlineLvl w:val="3"/>
        <w:rPr>
          <w:b/>
          <w:bCs/>
          <w:sz w:val="24"/>
        </w:rPr>
      </w:pPr>
      <w:r>
        <w:rPr>
          <w:rFonts w:hint="eastAsia" w:ascii="方正仿宋_GBK" w:hAnsi="宋体" w:eastAsia="方正仿宋_GBK"/>
          <w:color w:val="000000"/>
          <w:sz w:val="24"/>
        </w:rPr>
        <w:t>LED屏显示面积：3</w:t>
      </w:r>
      <w:r>
        <w:rPr>
          <w:rFonts w:ascii="方正仿宋_GBK" w:hAnsi="宋体" w:eastAsia="方正仿宋_GBK"/>
          <w:color w:val="000000"/>
          <w:sz w:val="24"/>
        </w:rPr>
        <w:t>0</w:t>
      </w:r>
      <w:r>
        <w:rPr>
          <w:rFonts w:hint="eastAsia" w:ascii="方正仿宋_GBK" w:hAnsi="宋体" w:eastAsia="方正仿宋_GBK"/>
          <w:color w:val="000000"/>
          <w:sz w:val="24"/>
        </w:rPr>
        <w:t>0mm×</w:t>
      </w:r>
      <w:r>
        <w:rPr>
          <w:rFonts w:ascii="方正仿宋_GBK" w:hAnsi="宋体" w:eastAsia="方正仿宋_GBK"/>
          <w:color w:val="000000"/>
          <w:sz w:val="24"/>
        </w:rPr>
        <w:t>600</w:t>
      </w:r>
      <w:r>
        <w:rPr>
          <w:rFonts w:hint="eastAsia" w:ascii="方正仿宋_GBK" w:hAnsi="宋体" w:eastAsia="方正仿宋_GBK"/>
          <w:color w:val="000000"/>
          <w:sz w:val="24"/>
        </w:rPr>
        <w:t>mm；</w:t>
      </w:r>
    </w:p>
    <w:p>
      <w:pPr>
        <w:snapToGrid w:val="0"/>
        <w:spacing w:line="500" w:lineRule="exact"/>
        <w:ind w:left="200" w:firstLine="280"/>
        <w:outlineLvl w:val="3"/>
        <w:rPr>
          <w:b/>
          <w:bCs/>
          <w:sz w:val="24"/>
        </w:rPr>
      </w:pPr>
    </w:p>
    <w:tbl>
      <w:tblPr>
        <w:tblStyle w:val="9"/>
        <w:tblW w:w="8286" w:type="dxa"/>
        <w:jc w:val="center"/>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4212"/>
        <w:gridCol w:w="29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jc w:val="center"/>
        </w:trPr>
        <w:tc>
          <w:tcPr>
            <w:tcW w:w="1134" w:type="dxa"/>
            <w:shd w:val="clear" w:color="auto" w:fill="auto"/>
            <w:vAlign w:val="center"/>
          </w:tcPr>
          <w:p>
            <w:pPr>
              <w:spacing w:line="240" w:lineRule="exact"/>
              <w:rPr>
                <w:rFonts w:ascii="方正仿宋_GBK" w:hAnsi="宋体" w:eastAsia="方正仿宋_GBK"/>
                <w:color w:val="000000"/>
                <w:sz w:val="24"/>
              </w:rPr>
            </w:pPr>
            <w:r>
              <w:rPr>
                <w:rFonts w:hint="eastAsia" w:ascii="方正仿宋_GBK" w:hAnsi="宋体" w:eastAsia="方正仿宋_GBK"/>
                <w:color w:val="000000"/>
                <w:sz w:val="24"/>
              </w:rPr>
              <w:t>序号</w:t>
            </w:r>
          </w:p>
        </w:tc>
        <w:tc>
          <w:tcPr>
            <w:tcW w:w="4212" w:type="dxa"/>
            <w:shd w:val="clear" w:color="auto" w:fill="auto"/>
            <w:vAlign w:val="center"/>
          </w:tcPr>
          <w:p>
            <w:pPr>
              <w:spacing w:line="240" w:lineRule="exact"/>
              <w:jc w:val="left"/>
              <w:rPr>
                <w:rFonts w:ascii="方正仿宋_GBK" w:hAnsi="宋体" w:eastAsia="方正仿宋_GBK"/>
                <w:color w:val="000000"/>
                <w:sz w:val="24"/>
              </w:rPr>
            </w:pPr>
            <w:r>
              <w:rPr>
                <w:rFonts w:hint="eastAsia" w:ascii="方正仿宋_GBK" w:hAnsi="宋体" w:eastAsia="方正仿宋_GBK"/>
                <w:color w:val="000000"/>
                <w:sz w:val="24"/>
              </w:rPr>
              <w:t>技术项目</w:t>
            </w:r>
          </w:p>
        </w:tc>
        <w:tc>
          <w:tcPr>
            <w:tcW w:w="2940" w:type="dxa"/>
            <w:shd w:val="clear" w:color="auto" w:fill="auto"/>
            <w:vAlign w:val="center"/>
          </w:tcPr>
          <w:p>
            <w:pPr>
              <w:spacing w:line="240" w:lineRule="exact"/>
              <w:jc w:val="center"/>
              <w:rPr>
                <w:rFonts w:ascii="方正仿宋_GBK" w:hAnsi="宋体" w:eastAsia="方正仿宋_GBK"/>
                <w:color w:val="000000"/>
                <w:sz w:val="24"/>
              </w:rPr>
            </w:pPr>
            <w:r>
              <w:rPr>
                <w:rFonts w:hint="eastAsia" w:ascii="方正仿宋_GBK" w:hAnsi="宋体" w:eastAsia="方正仿宋_GBK"/>
                <w:color w:val="000000"/>
                <w:sz w:val="24"/>
              </w:rPr>
              <w:t>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0" w:hRule="atLeast"/>
          <w:jc w:val="center"/>
        </w:trPr>
        <w:tc>
          <w:tcPr>
            <w:tcW w:w="1134" w:type="dxa"/>
            <w:shd w:val="clear" w:color="auto" w:fill="auto"/>
            <w:vAlign w:val="center"/>
          </w:tcPr>
          <w:p>
            <w:pPr>
              <w:spacing w:line="240" w:lineRule="exact"/>
              <w:jc w:val="center"/>
              <w:rPr>
                <w:rFonts w:ascii="方正仿宋_GBK" w:hAnsi="宋体" w:eastAsia="方正仿宋_GBK"/>
                <w:color w:val="000000"/>
                <w:sz w:val="24"/>
              </w:rPr>
            </w:pPr>
            <w:r>
              <w:rPr>
                <w:rFonts w:hint="eastAsia" w:ascii="方正仿宋_GBK" w:hAnsi="宋体" w:eastAsia="方正仿宋_GBK"/>
                <w:color w:val="000000"/>
                <w:sz w:val="24"/>
              </w:rPr>
              <w:t>一</w:t>
            </w:r>
          </w:p>
        </w:tc>
        <w:tc>
          <w:tcPr>
            <w:tcW w:w="7152" w:type="dxa"/>
            <w:gridSpan w:val="2"/>
            <w:shd w:val="clear" w:color="auto" w:fill="auto"/>
            <w:vAlign w:val="center"/>
          </w:tcPr>
          <w:p>
            <w:pPr>
              <w:pStyle w:val="15"/>
              <w:keepLines/>
              <w:widowControl w:val="0"/>
              <w:spacing w:line="240" w:lineRule="exact"/>
              <w:ind w:firstLine="0" w:firstLineChars="0"/>
              <w:rPr>
                <w:rFonts w:ascii="方正仿宋_GBK" w:hAnsi="宋体" w:eastAsia="方正仿宋_GBK" w:cs="Times New Roman"/>
                <w:color w:val="000000"/>
                <w:kern w:val="2"/>
                <w:sz w:val="24"/>
                <w:szCs w:val="24"/>
              </w:rPr>
            </w:pPr>
            <w:r>
              <w:rPr>
                <w:rFonts w:hint="eastAsia" w:ascii="方正仿宋_GBK" w:hAnsi="宋体" w:eastAsia="方正仿宋_GBK" w:cs="Times New Roman"/>
                <w:color w:val="000000"/>
                <w:kern w:val="2"/>
                <w:sz w:val="24"/>
                <w:szCs w:val="24"/>
              </w:rPr>
              <w:t>灯管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3" w:hRule="atLeast"/>
          <w:jc w:val="center"/>
        </w:trPr>
        <w:tc>
          <w:tcPr>
            <w:tcW w:w="1134" w:type="dxa"/>
            <w:shd w:val="clear" w:color="auto" w:fill="auto"/>
            <w:vAlign w:val="center"/>
          </w:tcPr>
          <w:p>
            <w:pPr>
              <w:spacing w:line="240" w:lineRule="exact"/>
              <w:jc w:val="center"/>
              <w:rPr>
                <w:rFonts w:ascii="方正仿宋_GBK" w:hAnsi="宋体" w:eastAsia="方正仿宋_GBK"/>
                <w:color w:val="000000"/>
                <w:sz w:val="24"/>
              </w:rPr>
            </w:pPr>
            <w:r>
              <w:rPr>
                <w:rFonts w:hint="eastAsia" w:ascii="方正仿宋_GBK" w:hAnsi="宋体" w:eastAsia="方正仿宋_GBK"/>
                <w:color w:val="000000"/>
                <w:sz w:val="24"/>
              </w:rPr>
              <w:t>1</w:t>
            </w:r>
          </w:p>
        </w:tc>
        <w:tc>
          <w:tcPr>
            <w:tcW w:w="4212" w:type="dxa"/>
            <w:shd w:val="clear" w:color="auto" w:fill="auto"/>
            <w:vAlign w:val="center"/>
          </w:tcPr>
          <w:p>
            <w:pPr>
              <w:spacing w:line="240" w:lineRule="exact"/>
              <w:jc w:val="left"/>
              <w:rPr>
                <w:rFonts w:ascii="方正仿宋_GBK" w:hAnsi="宋体" w:eastAsia="方正仿宋_GBK"/>
                <w:color w:val="000000"/>
                <w:sz w:val="24"/>
              </w:rPr>
            </w:pPr>
            <w:r>
              <w:rPr>
                <w:rFonts w:hint="eastAsia" w:ascii="方正仿宋_GBK" w:hAnsi="宋体" w:eastAsia="方正仿宋_GBK"/>
                <w:color w:val="000000"/>
                <w:sz w:val="24"/>
              </w:rPr>
              <w:t>像素管间距</w:t>
            </w:r>
          </w:p>
        </w:tc>
        <w:tc>
          <w:tcPr>
            <w:tcW w:w="2940" w:type="dxa"/>
            <w:shd w:val="clear" w:color="auto" w:fill="auto"/>
            <w:vAlign w:val="center"/>
          </w:tcPr>
          <w:p>
            <w:pPr>
              <w:pStyle w:val="15"/>
              <w:keepLines/>
              <w:widowControl w:val="0"/>
              <w:spacing w:line="240" w:lineRule="exact"/>
              <w:ind w:firstLine="0" w:firstLineChars="0"/>
              <w:rPr>
                <w:rFonts w:ascii="方正仿宋_GBK" w:hAnsi="宋体" w:eastAsia="方正仿宋_GBK" w:cs="Times New Roman"/>
                <w:color w:val="000000"/>
                <w:kern w:val="2"/>
                <w:sz w:val="24"/>
                <w:szCs w:val="24"/>
              </w:rPr>
            </w:pPr>
            <w:r>
              <w:rPr>
                <w:rFonts w:ascii="方正仿宋_GBK" w:hAnsi="宋体" w:eastAsia="方正仿宋_GBK" w:cs="Times New Roman"/>
                <w:color w:val="000000"/>
                <w:kern w:val="2"/>
                <w:sz w:val="24"/>
                <w:szCs w:val="24"/>
              </w:rPr>
              <w:t>6</w:t>
            </w:r>
            <w:r>
              <w:rPr>
                <w:rFonts w:hint="eastAsia" w:ascii="方正仿宋_GBK" w:hAnsi="宋体" w:eastAsia="方正仿宋_GBK" w:cs="Times New Roman"/>
                <w:color w:val="000000"/>
                <w:kern w:val="2"/>
                <w:sz w:val="24"/>
                <w:szCs w:val="24"/>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1134" w:type="dxa"/>
            <w:shd w:val="clear" w:color="auto" w:fill="auto"/>
            <w:vAlign w:val="center"/>
          </w:tcPr>
          <w:p>
            <w:pPr>
              <w:spacing w:line="240" w:lineRule="exact"/>
              <w:jc w:val="center"/>
              <w:rPr>
                <w:rFonts w:ascii="方正仿宋_GBK" w:hAnsi="宋体" w:eastAsia="方正仿宋_GBK"/>
                <w:color w:val="000000"/>
                <w:sz w:val="24"/>
              </w:rPr>
            </w:pPr>
            <w:r>
              <w:rPr>
                <w:rFonts w:ascii="方正仿宋_GBK" w:hAnsi="宋体" w:eastAsia="方正仿宋_GBK"/>
                <w:color w:val="000000"/>
                <w:sz w:val="24"/>
              </w:rPr>
              <w:t>2</w:t>
            </w:r>
          </w:p>
        </w:tc>
        <w:tc>
          <w:tcPr>
            <w:tcW w:w="4212" w:type="dxa"/>
            <w:shd w:val="clear" w:color="auto" w:fill="auto"/>
            <w:vAlign w:val="center"/>
          </w:tcPr>
          <w:p>
            <w:pPr>
              <w:spacing w:line="240" w:lineRule="exact"/>
              <w:jc w:val="left"/>
              <w:rPr>
                <w:rFonts w:ascii="方正仿宋_GBK" w:hAnsi="宋体" w:eastAsia="方正仿宋_GBK"/>
                <w:color w:val="000000"/>
                <w:sz w:val="24"/>
              </w:rPr>
            </w:pPr>
            <w:r>
              <w:rPr>
                <w:rFonts w:hint="eastAsia" w:ascii="方正仿宋_GBK" w:hAnsi="宋体" w:eastAsia="方正仿宋_GBK"/>
                <w:color w:val="000000"/>
                <w:sz w:val="24"/>
              </w:rPr>
              <w:t>物理密度</w:t>
            </w:r>
          </w:p>
        </w:tc>
        <w:tc>
          <w:tcPr>
            <w:tcW w:w="2940" w:type="dxa"/>
            <w:shd w:val="clear" w:color="auto" w:fill="auto"/>
            <w:vAlign w:val="center"/>
          </w:tcPr>
          <w:p>
            <w:pPr>
              <w:pStyle w:val="15"/>
              <w:keepLines/>
              <w:widowControl w:val="0"/>
              <w:spacing w:line="240" w:lineRule="exact"/>
              <w:ind w:firstLine="0" w:firstLineChars="0"/>
              <w:rPr>
                <w:rFonts w:ascii="方正仿宋_GBK" w:hAnsi="宋体" w:eastAsia="方正仿宋_GBK" w:cs="Times New Roman"/>
                <w:color w:val="000000"/>
                <w:kern w:val="2"/>
                <w:sz w:val="24"/>
                <w:szCs w:val="24"/>
              </w:rPr>
            </w:pPr>
            <w:r>
              <w:rPr>
                <w:rFonts w:hint="eastAsia" w:ascii="方正仿宋_GBK" w:hAnsi="宋体" w:eastAsia="方正仿宋_GBK" w:cs="Times New Roman"/>
                <w:color w:val="000000"/>
                <w:kern w:val="2"/>
                <w:sz w:val="24"/>
                <w:szCs w:val="24"/>
              </w:rPr>
              <w:t>≥</w:t>
            </w:r>
            <w:r>
              <w:rPr>
                <w:rFonts w:ascii="方正仿宋_GBK" w:hAnsi="宋体" w:eastAsia="方正仿宋_GBK" w:cs="Times New Roman"/>
                <w:color w:val="000000"/>
                <w:kern w:val="2"/>
                <w:sz w:val="24"/>
                <w:szCs w:val="24"/>
              </w:rPr>
              <w:t>27777</w:t>
            </w:r>
            <w:r>
              <w:rPr>
                <w:rFonts w:hint="eastAsia" w:ascii="方正仿宋_GBK" w:hAnsi="宋体" w:eastAsia="方正仿宋_GBK" w:cs="Times New Roman"/>
                <w:color w:val="000000"/>
                <w:kern w:val="2"/>
                <w:sz w:val="24"/>
                <w:szCs w:val="24"/>
              </w:rPr>
              <w:t>点/m2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jc w:val="center"/>
        </w:trPr>
        <w:tc>
          <w:tcPr>
            <w:tcW w:w="1134" w:type="dxa"/>
            <w:shd w:val="clear" w:color="auto" w:fill="auto"/>
            <w:vAlign w:val="center"/>
          </w:tcPr>
          <w:p>
            <w:pPr>
              <w:spacing w:line="240" w:lineRule="exact"/>
              <w:jc w:val="center"/>
              <w:rPr>
                <w:rFonts w:ascii="方正仿宋_GBK" w:hAnsi="宋体" w:eastAsia="方正仿宋_GBK"/>
                <w:color w:val="000000"/>
                <w:sz w:val="24"/>
              </w:rPr>
            </w:pPr>
            <w:r>
              <w:rPr>
                <w:rFonts w:ascii="方正仿宋_GBK" w:hAnsi="宋体" w:eastAsia="方正仿宋_GBK"/>
                <w:color w:val="000000"/>
                <w:sz w:val="24"/>
              </w:rPr>
              <w:t>3</w:t>
            </w:r>
          </w:p>
        </w:tc>
        <w:tc>
          <w:tcPr>
            <w:tcW w:w="4212" w:type="dxa"/>
            <w:shd w:val="clear" w:color="auto" w:fill="auto"/>
            <w:vAlign w:val="center"/>
          </w:tcPr>
          <w:p>
            <w:pPr>
              <w:pStyle w:val="15"/>
              <w:widowControl w:val="0"/>
              <w:spacing w:line="240" w:lineRule="exact"/>
              <w:ind w:firstLine="0" w:firstLineChars="0"/>
              <w:rPr>
                <w:rFonts w:ascii="方正仿宋_GBK" w:hAnsi="宋体" w:eastAsia="方正仿宋_GBK" w:cs="Times New Roman"/>
                <w:color w:val="000000"/>
                <w:kern w:val="2"/>
                <w:sz w:val="24"/>
                <w:szCs w:val="24"/>
              </w:rPr>
            </w:pPr>
            <w:r>
              <w:rPr>
                <w:rFonts w:hint="eastAsia" w:ascii="方正仿宋_GBK" w:hAnsi="宋体" w:eastAsia="方正仿宋_GBK" w:cs="Times New Roman"/>
                <w:color w:val="000000"/>
                <w:kern w:val="2"/>
                <w:sz w:val="24"/>
                <w:szCs w:val="24"/>
              </w:rPr>
              <w:t>LED封装形式</w:t>
            </w:r>
          </w:p>
        </w:tc>
        <w:tc>
          <w:tcPr>
            <w:tcW w:w="2940" w:type="dxa"/>
            <w:shd w:val="clear" w:color="auto" w:fill="auto"/>
            <w:vAlign w:val="center"/>
          </w:tcPr>
          <w:p>
            <w:pPr>
              <w:pStyle w:val="15"/>
              <w:widowControl w:val="0"/>
              <w:spacing w:line="240" w:lineRule="exact"/>
              <w:ind w:firstLine="0" w:firstLineChars="0"/>
              <w:rPr>
                <w:rFonts w:ascii="方正仿宋_GBK" w:hAnsi="宋体" w:eastAsia="方正仿宋_GBK" w:cs="Times New Roman"/>
                <w:color w:val="000000"/>
                <w:kern w:val="2"/>
                <w:sz w:val="24"/>
                <w:szCs w:val="24"/>
              </w:rPr>
            </w:pPr>
            <w:r>
              <w:rPr>
                <w:rFonts w:ascii="方正仿宋_GBK" w:hAnsi="宋体" w:eastAsia="方正仿宋_GBK" w:cs="Times New Roman"/>
                <w:color w:val="000000"/>
                <w:kern w:val="2"/>
                <w:sz w:val="24"/>
                <w:szCs w:val="24"/>
              </w:rPr>
              <w:t>SMD</w:t>
            </w:r>
            <w:r>
              <w:rPr>
                <w:rFonts w:hint="eastAsia" w:ascii="方正仿宋_GBK" w:hAnsi="宋体" w:eastAsia="方正仿宋_GBK" w:cs="Times New Roman"/>
                <w:color w:val="000000"/>
                <w:kern w:val="2"/>
                <w:sz w:val="24"/>
                <w:szCs w:val="24"/>
              </w:rPr>
              <w:t>三合一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 w:hRule="atLeast"/>
          <w:jc w:val="center"/>
        </w:trPr>
        <w:tc>
          <w:tcPr>
            <w:tcW w:w="1134" w:type="dxa"/>
            <w:shd w:val="clear" w:color="auto" w:fill="auto"/>
            <w:vAlign w:val="center"/>
          </w:tcPr>
          <w:p>
            <w:pPr>
              <w:spacing w:line="240" w:lineRule="exact"/>
              <w:jc w:val="center"/>
              <w:rPr>
                <w:rFonts w:ascii="方正仿宋_GBK" w:hAnsi="宋体" w:eastAsia="方正仿宋_GBK"/>
                <w:color w:val="000000"/>
                <w:sz w:val="24"/>
              </w:rPr>
            </w:pPr>
            <w:r>
              <w:rPr>
                <w:rFonts w:hint="eastAsia" w:ascii="方正仿宋_GBK" w:hAnsi="宋体" w:eastAsia="方正仿宋_GBK"/>
                <w:color w:val="000000"/>
                <w:sz w:val="24"/>
              </w:rPr>
              <w:t>二</w:t>
            </w:r>
          </w:p>
        </w:tc>
        <w:tc>
          <w:tcPr>
            <w:tcW w:w="7152" w:type="dxa"/>
            <w:gridSpan w:val="2"/>
            <w:shd w:val="clear" w:color="auto" w:fill="auto"/>
            <w:vAlign w:val="center"/>
          </w:tcPr>
          <w:p>
            <w:pPr>
              <w:pStyle w:val="15"/>
              <w:keepLines/>
              <w:widowControl w:val="0"/>
              <w:spacing w:line="240" w:lineRule="exact"/>
              <w:ind w:firstLine="0" w:firstLineChars="0"/>
              <w:rPr>
                <w:rFonts w:ascii="方正仿宋_GBK" w:hAnsi="宋体" w:eastAsia="方正仿宋_GBK" w:cs="Times New Roman"/>
                <w:color w:val="000000"/>
                <w:kern w:val="2"/>
                <w:sz w:val="24"/>
                <w:szCs w:val="24"/>
              </w:rPr>
            </w:pPr>
            <w:r>
              <w:rPr>
                <w:rFonts w:hint="eastAsia" w:ascii="方正仿宋_GBK" w:hAnsi="宋体" w:eastAsia="方正仿宋_GBK" w:cs="Times New Roman"/>
                <w:color w:val="000000"/>
                <w:kern w:val="2"/>
                <w:sz w:val="24"/>
                <w:szCs w:val="24"/>
              </w:rPr>
              <w:t>停车诱导屏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 w:hRule="atLeast"/>
          <w:jc w:val="center"/>
        </w:trPr>
        <w:tc>
          <w:tcPr>
            <w:tcW w:w="1134" w:type="dxa"/>
            <w:shd w:val="clear" w:color="auto" w:fill="auto"/>
            <w:vAlign w:val="center"/>
          </w:tcPr>
          <w:p>
            <w:pPr>
              <w:spacing w:line="240" w:lineRule="exact"/>
              <w:jc w:val="center"/>
              <w:rPr>
                <w:rFonts w:ascii="方正仿宋_GBK" w:hAnsi="宋体" w:eastAsia="方正仿宋_GBK"/>
                <w:color w:val="000000"/>
                <w:sz w:val="24"/>
              </w:rPr>
            </w:pPr>
            <w:r>
              <w:rPr>
                <w:rFonts w:ascii="方正仿宋_GBK" w:hAnsi="宋体" w:eastAsia="方正仿宋_GBK"/>
                <w:color w:val="000000"/>
                <w:sz w:val="24"/>
              </w:rPr>
              <w:t>4</w:t>
            </w:r>
          </w:p>
        </w:tc>
        <w:tc>
          <w:tcPr>
            <w:tcW w:w="4212" w:type="dxa"/>
            <w:shd w:val="clear" w:color="auto" w:fill="auto"/>
            <w:vAlign w:val="center"/>
          </w:tcPr>
          <w:p>
            <w:pPr>
              <w:spacing w:line="240" w:lineRule="exact"/>
              <w:rPr>
                <w:rFonts w:ascii="方正仿宋_GBK" w:hAnsi="宋体" w:eastAsia="方正仿宋_GBK"/>
                <w:color w:val="000000"/>
                <w:sz w:val="24"/>
              </w:rPr>
            </w:pPr>
            <w:r>
              <w:rPr>
                <w:rFonts w:hint="eastAsia" w:ascii="方正仿宋_GBK" w:hAnsi="宋体" w:eastAsia="方正仿宋_GBK"/>
                <w:color w:val="000000"/>
                <w:sz w:val="24"/>
              </w:rPr>
              <w:t>三级屏</w:t>
            </w:r>
          </w:p>
        </w:tc>
        <w:tc>
          <w:tcPr>
            <w:tcW w:w="2940" w:type="dxa"/>
            <w:shd w:val="clear" w:color="auto" w:fill="auto"/>
            <w:vAlign w:val="center"/>
          </w:tcPr>
          <w:p>
            <w:pPr>
              <w:pStyle w:val="15"/>
              <w:keepLines/>
              <w:widowControl w:val="0"/>
              <w:spacing w:line="240" w:lineRule="exact"/>
              <w:ind w:firstLine="0" w:firstLineChars="0"/>
              <w:rPr>
                <w:rFonts w:ascii="方正仿宋_GBK" w:hAnsi="宋体" w:eastAsia="方正仿宋_GBK" w:cs="Times New Roman"/>
                <w:color w:val="000000"/>
                <w:kern w:val="2"/>
                <w:sz w:val="24"/>
                <w:szCs w:val="24"/>
              </w:rPr>
            </w:pPr>
            <w:r>
              <w:rPr>
                <w:rFonts w:hint="eastAsia" w:ascii="方正仿宋_GBK" w:hAnsi="宋体" w:eastAsia="方正仿宋_GBK" w:cs="Times New Roman"/>
                <w:color w:val="000000"/>
                <w:kern w:val="2"/>
                <w:sz w:val="24"/>
                <w:szCs w:val="24"/>
              </w:rPr>
              <w:t>1个窗口，显示3行内容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 w:hRule="atLeast"/>
          <w:jc w:val="center"/>
        </w:trPr>
        <w:tc>
          <w:tcPr>
            <w:tcW w:w="1134" w:type="dxa"/>
            <w:shd w:val="clear" w:color="auto" w:fill="auto"/>
            <w:vAlign w:val="center"/>
          </w:tcPr>
          <w:p>
            <w:pPr>
              <w:spacing w:line="240" w:lineRule="exact"/>
              <w:jc w:val="center"/>
              <w:rPr>
                <w:rFonts w:ascii="方正仿宋_GBK" w:hAnsi="宋体" w:eastAsia="方正仿宋_GBK"/>
                <w:color w:val="000000"/>
                <w:sz w:val="24"/>
              </w:rPr>
            </w:pPr>
            <w:r>
              <w:rPr>
                <w:rFonts w:ascii="方正仿宋_GBK" w:hAnsi="宋体" w:eastAsia="方正仿宋_GBK"/>
                <w:color w:val="000000"/>
                <w:sz w:val="24"/>
              </w:rPr>
              <w:t>5</w:t>
            </w:r>
          </w:p>
        </w:tc>
        <w:tc>
          <w:tcPr>
            <w:tcW w:w="4212" w:type="dxa"/>
            <w:shd w:val="clear" w:color="auto" w:fill="auto"/>
            <w:vAlign w:val="center"/>
          </w:tcPr>
          <w:p>
            <w:pPr>
              <w:spacing w:line="240" w:lineRule="exact"/>
              <w:rPr>
                <w:rFonts w:ascii="方正仿宋_GBK" w:hAnsi="宋体" w:eastAsia="方正仿宋_GBK"/>
                <w:color w:val="000000"/>
                <w:sz w:val="24"/>
              </w:rPr>
            </w:pPr>
            <w:r>
              <w:rPr>
                <w:rFonts w:hint="eastAsia" w:ascii="方正仿宋_GBK" w:hAnsi="宋体" w:eastAsia="方正仿宋_GBK"/>
                <w:color w:val="000000"/>
                <w:sz w:val="24"/>
              </w:rPr>
              <w:t>显示区域</w:t>
            </w:r>
          </w:p>
        </w:tc>
        <w:tc>
          <w:tcPr>
            <w:tcW w:w="2940" w:type="dxa"/>
            <w:shd w:val="clear" w:color="auto" w:fill="auto"/>
            <w:vAlign w:val="center"/>
          </w:tcPr>
          <w:p>
            <w:pPr>
              <w:pStyle w:val="15"/>
              <w:keepLines/>
              <w:widowControl w:val="0"/>
              <w:spacing w:line="240" w:lineRule="exact"/>
              <w:ind w:firstLine="0" w:firstLineChars="0"/>
              <w:rPr>
                <w:rFonts w:ascii="方正仿宋_GBK" w:hAnsi="宋体" w:eastAsia="方正仿宋_GBK" w:cs="Times New Roman"/>
                <w:color w:val="000000"/>
                <w:kern w:val="2"/>
                <w:sz w:val="24"/>
                <w:szCs w:val="24"/>
              </w:rPr>
            </w:pPr>
            <w:r>
              <w:rPr>
                <w:rFonts w:ascii="方正仿宋_GBK" w:hAnsi="宋体" w:eastAsia="方正仿宋_GBK" w:cs="Times New Roman"/>
                <w:color w:val="000000"/>
                <w:kern w:val="2"/>
                <w:sz w:val="24"/>
                <w:szCs w:val="24"/>
              </w:rPr>
              <w:t>600</w:t>
            </w:r>
            <w:r>
              <w:rPr>
                <w:rFonts w:hint="eastAsia" w:ascii="方正仿宋_GBK" w:hAnsi="宋体" w:eastAsia="方正仿宋_GBK" w:cs="Times New Roman"/>
                <w:color w:val="000000"/>
                <w:kern w:val="2"/>
                <w:sz w:val="24"/>
                <w:szCs w:val="24"/>
              </w:rPr>
              <w:t>×</w:t>
            </w:r>
            <w:r>
              <w:rPr>
                <w:rFonts w:ascii="方正仿宋_GBK" w:hAnsi="宋体" w:eastAsia="方正仿宋_GBK" w:cs="Times New Roman"/>
                <w:color w:val="000000"/>
                <w:kern w:val="2"/>
                <w:sz w:val="24"/>
                <w:szCs w:val="24"/>
              </w:rPr>
              <w:t>300</w:t>
            </w:r>
            <w:r>
              <w:rPr>
                <w:rFonts w:hint="eastAsia" w:ascii="方正仿宋_GBK" w:hAnsi="宋体" w:eastAsia="方正仿宋_GBK" w:cs="Times New Roman"/>
                <w:color w:val="000000"/>
                <w:kern w:val="2"/>
                <w:sz w:val="24"/>
                <w:szCs w:val="24"/>
              </w:rPr>
              <w:t>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 w:hRule="atLeast"/>
          <w:jc w:val="center"/>
        </w:trPr>
        <w:tc>
          <w:tcPr>
            <w:tcW w:w="1134" w:type="dxa"/>
            <w:shd w:val="clear" w:color="auto" w:fill="auto"/>
            <w:vAlign w:val="center"/>
          </w:tcPr>
          <w:p>
            <w:pPr>
              <w:spacing w:line="240" w:lineRule="exact"/>
              <w:jc w:val="center"/>
              <w:rPr>
                <w:rFonts w:ascii="方正仿宋_GBK" w:hAnsi="宋体" w:eastAsia="方正仿宋_GBK"/>
                <w:color w:val="000000"/>
                <w:sz w:val="24"/>
              </w:rPr>
            </w:pPr>
            <w:r>
              <w:rPr>
                <w:rFonts w:ascii="方正仿宋_GBK" w:hAnsi="宋体" w:eastAsia="方正仿宋_GBK"/>
                <w:color w:val="000000"/>
                <w:sz w:val="24"/>
              </w:rPr>
              <w:t>6</w:t>
            </w:r>
          </w:p>
        </w:tc>
        <w:tc>
          <w:tcPr>
            <w:tcW w:w="4212" w:type="dxa"/>
            <w:shd w:val="clear" w:color="auto" w:fill="auto"/>
            <w:vAlign w:val="center"/>
          </w:tcPr>
          <w:p>
            <w:pPr>
              <w:jc w:val="left"/>
              <w:rPr>
                <w:rFonts w:ascii="方正仿宋_GBK" w:hAnsi="宋体" w:eastAsia="方正仿宋_GBK"/>
                <w:color w:val="000000"/>
                <w:sz w:val="24"/>
              </w:rPr>
            </w:pPr>
            <w:r>
              <w:rPr>
                <w:rFonts w:hint="eastAsia" w:ascii="方正仿宋_GBK" w:hAnsi="宋体" w:eastAsia="方正仿宋_GBK"/>
                <w:color w:val="000000"/>
                <w:sz w:val="24"/>
              </w:rPr>
              <w:t>亮度</w:t>
            </w:r>
          </w:p>
        </w:tc>
        <w:tc>
          <w:tcPr>
            <w:tcW w:w="2940" w:type="dxa"/>
            <w:shd w:val="clear" w:color="auto" w:fill="auto"/>
            <w:vAlign w:val="center"/>
          </w:tcPr>
          <w:p>
            <w:pPr>
              <w:pStyle w:val="15"/>
              <w:keepLines/>
              <w:widowControl w:val="0"/>
              <w:spacing w:line="240" w:lineRule="exact"/>
              <w:ind w:firstLine="0" w:firstLineChars="0"/>
              <w:rPr>
                <w:rFonts w:ascii="方正仿宋_GBK" w:hAnsi="宋体" w:eastAsia="方正仿宋_GBK" w:cs="Times New Roman"/>
                <w:color w:val="000000"/>
                <w:kern w:val="2"/>
                <w:sz w:val="24"/>
                <w:szCs w:val="24"/>
              </w:rPr>
            </w:pPr>
            <w:r>
              <w:rPr>
                <w:rFonts w:hint="eastAsia" w:ascii="方正仿宋_GBK" w:hAnsi="宋体" w:eastAsia="方正仿宋_GBK" w:cs="Times New Roman"/>
                <w:color w:val="000000"/>
                <w:kern w:val="2"/>
                <w:sz w:val="24"/>
                <w:szCs w:val="24"/>
              </w:rPr>
              <w:t>≥</w:t>
            </w:r>
            <w:r>
              <w:rPr>
                <w:rFonts w:ascii="方正仿宋_GBK" w:hAnsi="宋体" w:eastAsia="方正仿宋_GBK" w:cs="Times New Roman"/>
                <w:color w:val="000000"/>
                <w:kern w:val="2"/>
                <w:sz w:val="24"/>
                <w:szCs w:val="24"/>
              </w:rPr>
              <w:t>60</w:t>
            </w:r>
            <w:r>
              <w:rPr>
                <w:rFonts w:hint="eastAsia" w:ascii="方正仿宋_GBK" w:hAnsi="宋体" w:eastAsia="方正仿宋_GBK" w:cs="Times New Roman"/>
                <w:color w:val="000000"/>
                <w:kern w:val="2"/>
                <w:sz w:val="24"/>
                <w:szCs w:val="24"/>
              </w:rPr>
              <w:t>00cd/m2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 w:hRule="atLeast"/>
          <w:jc w:val="center"/>
        </w:trPr>
        <w:tc>
          <w:tcPr>
            <w:tcW w:w="1134" w:type="dxa"/>
            <w:shd w:val="clear" w:color="auto" w:fill="auto"/>
            <w:vAlign w:val="center"/>
          </w:tcPr>
          <w:p>
            <w:pPr>
              <w:spacing w:line="240" w:lineRule="exact"/>
              <w:jc w:val="center"/>
              <w:rPr>
                <w:rFonts w:ascii="方正仿宋_GBK" w:hAnsi="宋体" w:eastAsia="方正仿宋_GBK"/>
                <w:color w:val="000000"/>
                <w:sz w:val="24"/>
              </w:rPr>
            </w:pPr>
            <w:r>
              <w:rPr>
                <w:rFonts w:ascii="方正仿宋_GBK" w:hAnsi="宋体" w:eastAsia="方正仿宋_GBK"/>
                <w:color w:val="000000"/>
                <w:sz w:val="24"/>
              </w:rPr>
              <w:t>7</w:t>
            </w:r>
          </w:p>
        </w:tc>
        <w:tc>
          <w:tcPr>
            <w:tcW w:w="4212" w:type="dxa"/>
            <w:shd w:val="clear" w:color="auto" w:fill="auto"/>
            <w:vAlign w:val="center"/>
          </w:tcPr>
          <w:p>
            <w:pPr>
              <w:spacing w:line="240" w:lineRule="exact"/>
              <w:rPr>
                <w:rFonts w:ascii="方正仿宋_GBK" w:hAnsi="宋体" w:eastAsia="方正仿宋_GBK"/>
                <w:color w:val="000000"/>
                <w:sz w:val="24"/>
              </w:rPr>
            </w:pPr>
            <w:r>
              <w:rPr>
                <w:rFonts w:hint="eastAsia" w:ascii="方正仿宋_GBK" w:hAnsi="宋体" w:eastAsia="方正仿宋_GBK"/>
                <w:color w:val="000000"/>
                <w:sz w:val="24"/>
              </w:rPr>
              <w:t>最佳视角</w:t>
            </w:r>
          </w:p>
        </w:tc>
        <w:tc>
          <w:tcPr>
            <w:tcW w:w="2940" w:type="dxa"/>
            <w:shd w:val="clear" w:color="auto" w:fill="auto"/>
            <w:vAlign w:val="center"/>
          </w:tcPr>
          <w:p>
            <w:pPr>
              <w:pStyle w:val="15"/>
              <w:keepLines/>
              <w:widowControl w:val="0"/>
              <w:spacing w:line="240" w:lineRule="exact"/>
              <w:ind w:firstLine="0" w:firstLineChars="0"/>
              <w:rPr>
                <w:rFonts w:ascii="方正仿宋_GBK" w:hAnsi="宋体" w:eastAsia="方正仿宋_GBK" w:cs="Times New Roman"/>
                <w:color w:val="000000"/>
                <w:kern w:val="2"/>
                <w:sz w:val="24"/>
                <w:szCs w:val="24"/>
              </w:rPr>
            </w:pPr>
            <w:r>
              <w:rPr>
                <w:rFonts w:hint="eastAsia" w:ascii="方正仿宋_GBK" w:hAnsi="宋体" w:eastAsia="方正仿宋_GBK" w:cs="Times New Roman"/>
                <w:color w:val="000000"/>
                <w:kern w:val="2"/>
                <w:sz w:val="24"/>
                <w:szCs w:val="24"/>
              </w:rPr>
              <w:t>水平</w:t>
            </w:r>
            <w:r>
              <w:rPr>
                <w:rFonts w:ascii="方正仿宋_GBK" w:hAnsi="宋体" w:eastAsia="方正仿宋_GBK" w:cs="Times New Roman"/>
                <w:color w:val="000000"/>
                <w:kern w:val="2"/>
                <w:sz w:val="24"/>
                <w:szCs w:val="24"/>
              </w:rPr>
              <w:t>150</w:t>
            </w:r>
            <w:r>
              <w:rPr>
                <w:rFonts w:hint="eastAsia" w:ascii="方正仿宋_GBK" w:hAnsi="宋体" w:eastAsia="方正仿宋_GBK" w:cs="Times New Roman"/>
                <w:color w:val="000000"/>
                <w:kern w:val="2"/>
                <w:sz w:val="24"/>
                <w:szCs w:val="24"/>
              </w:rPr>
              <w:t>°，垂直150°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 w:hRule="atLeast"/>
          <w:jc w:val="center"/>
        </w:trPr>
        <w:tc>
          <w:tcPr>
            <w:tcW w:w="1134" w:type="dxa"/>
            <w:shd w:val="clear" w:color="auto" w:fill="auto"/>
            <w:vAlign w:val="center"/>
          </w:tcPr>
          <w:p>
            <w:pPr>
              <w:spacing w:line="240" w:lineRule="exact"/>
              <w:jc w:val="center"/>
              <w:rPr>
                <w:rFonts w:ascii="方正仿宋_GBK" w:hAnsi="宋体" w:eastAsia="方正仿宋_GBK"/>
                <w:color w:val="000000"/>
                <w:sz w:val="24"/>
              </w:rPr>
            </w:pPr>
            <w:r>
              <w:rPr>
                <w:rFonts w:ascii="方正仿宋_GBK" w:hAnsi="宋体" w:eastAsia="方正仿宋_GBK"/>
                <w:color w:val="000000"/>
                <w:sz w:val="24"/>
              </w:rPr>
              <w:t>8</w:t>
            </w:r>
          </w:p>
        </w:tc>
        <w:tc>
          <w:tcPr>
            <w:tcW w:w="4212" w:type="dxa"/>
            <w:shd w:val="clear" w:color="auto" w:fill="auto"/>
            <w:vAlign w:val="center"/>
          </w:tcPr>
          <w:p>
            <w:pPr>
              <w:pStyle w:val="15"/>
              <w:keepLines/>
              <w:widowControl w:val="0"/>
              <w:spacing w:line="240" w:lineRule="exact"/>
              <w:ind w:firstLine="0" w:firstLineChars="0"/>
              <w:rPr>
                <w:rFonts w:ascii="方正仿宋_GBK" w:hAnsi="宋体" w:eastAsia="方正仿宋_GBK" w:cs="Times New Roman"/>
                <w:color w:val="000000"/>
                <w:kern w:val="2"/>
                <w:sz w:val="24"/>
                <w:szCs w:val="24"/>
              </w:rPr>
            </w:pPr>
            <w:r>
              <w:rPr>
                <w:rFonts w:hint="eastAsia" w:ascii="方正仿宋_GBK" w:hAnsi="宋体" w:eastAsia="方正仿宋_GBK" w:cs="Times New Roman"/>
                <w:color w:val="000000"/>
                <w:kern w:val="2"/>
                <w:sz w:val="24"/>
                <w:szCs w:val="24"/>
              </w:rPr>
              <w:t>模组分辨率</w:t>
            </w:r>
          </w:p>
        </w:tc>
        <w:tc>
          <w:tcPr>
            <w:tcW w:w="2940" w:type="dxa"/>
            <w:shd w:val="clear" w:color="auto" w:fill="auto"/>
          </w:tcPr>
          <w:p>
            <w:pPr>
              <w:pStyle w:val="15"/>
              <w:keepLines/>
              <w:widowControl w:val="0"/>
              <w:spacing w:line="240" w:lineRule="exact"/>
              <w:ind w:firstLine="0" w:firstLineChars="0"/>
              <w:rPr>
                <w:rFonts w:ascii="方正仿宋_GBK" w:hAnsi="宋体" w:eastAsia="方正仿宋_GBK" w:cs="Times New Roman"/>
                <w:color w:val="000000"/>
                <w:kern w:val="2"/>
                <w:sz w:val="24"/>
                <w:szCs w:val="24"/>
              </w:rPr>
            </w:pPr>
            <w:r>
              <w:rPr>
                <w:rFonts w:ascii="方正仿宋_GBK" w:hAnsi="宋体" w:eastAsia="方正仿宋_GBK" w:cs="Times New Roman"/>
                <w:color w:val="000000"/>
                <w:kern w:val="2"/>
                <w:sz w:val="24"/>
                <w:szCs w:val="24"/>
              </w:rPr>
              <w:t>32</w:t>
            </w:r>
            <w:r>
              <w:rPr>
                <w:rFonts w:hint="eastAsia" w:ascii="方正仿宋_GBK" w:hAnsi="宋体" w:eastAsia="方正仿宋_GBK" w:cs="Times New Roman"/>
                <w:color w:val="000000"/>
                <w:kern w:val="2"/>
                <w:sz w:val="24"/>
                <w:szCs w:val="24"/>
              </w:rPr>
              <w:t>*</w:t>
            </w:r>
            <w:r>
              <w:rPr>
                <w:rFonts w:ascii="方正仿宋_GBK" w:hAnsi="宋体" w:eastAsia="方正仿宋_GBK" w:cs="Times New Roman"/>
                <w:color w:val="000000"/>
                <w:kern w:val="2"/>
                <w:sz w:val="24"/>
                <w:szCs w:val="24"/>
              </w:rPr>
              <w:t>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 w:hRule="atLeast"/>
          <w:jc w:val="center"/>
        </w:trPr>
        <w:tc>
          <w:tcPr>
            <w:tcW w:w="1134" w:type="dxa"/>
            <w:shd w:val="clear" w:color="auto" w:fill="auto"/>
            <w:vAlign w:val="center"/>
          </w:tcPr>
          <w:p>
            <w:pPr>
              <w:spacing w:line="240" w:lineRule="exact"/>
              <w:jc w:val="center"/>
              <w:rPr>
                <w:rFonts w:ascii="方正仿宋_GBK" w:hAnsi="宋体" w:eastAsia="方正仿宋_GBK"/>
                <w:color w:val="000000"/>
                <w:sz w:val="24"/>
              </w:rPr>
            </w:pPr>
            <w:r>
              <w:rPr>
                <w:rFonts w:ascii="方正仿宋_GBK" w:hAnsi="宋体" w:eastAsia="方正仿宋_GBK"/>
                <w:color w:val="000000"/>
                <w:sz w:val="24"/>
              </w:rPr>
              <w:t>9</w:t>
            </w:r>
          </w:p>
        </w:tc>
        <w:tc>
          <w:tcPr>
            <w:tcW w:w="4212" w:type="dxa"/>
            <w:shd w:val="clear" w:color="auto" w:fill="auto"/>
            <w:vAlign w:val="center"/>
          </w:tcPr>
          <w:p>
            <w:pPr>
              <w:spacing w:line="240" w:lineRule="exact"/>
              <w:jc w:val="left"/>
              <w:rPr>
                <w:rFonts w:ascii="方正仿宋_GBK" w:hAnsi="宋体" w:eastAsia="方正仿宋_GBK"/>
                <w:color w:val="000000"/>
                <w:sz w:val="24"/>
              </w:rPr>
            </w:pPr>
            <w:r>
              <w:rPr>
                <w:rFonts w:hint="eastAsia" w:ascii="方正仿宋_GBK" w:hAnsi="宋体" w:eastAsia="方正仿宋_GBK"/>
                <w:color w:val="000000"/>
                <w:sz w:val="24"/>
              </w:rPr>
              <w:t>环境湿度</w:t>
            </w:r>
          </w:p>
        </w:tc>
        <w:tc>
          <w:tcPr>
            <w:tcW w:w="2940" w:type="dxa"/>
            <w:shd w:val="clear" w:color="auto" w:fill="auto"/>
            <w:vAlign w:val="center"/>
          </w:tcPr>
          <w:p>
            <w:pPr>
              <w:pStyle w:val="15"/>
              <w:keepLines/>
              <w:widowControl w:val="0"/>
              <w:spacing w:line="240" w:lineRule="exact"/>
              <w:ind w:firstLine="0" w:firstLineChars="0"/>
              <w:rPr>
                <w:rFonts w:ascii="方正仿宋_GBK" w:hAnsi="宋体" w:eastAsia="方正仿宋_GBK" w:cs="Times New Roman"/>
                <w:color w:val="000000"/>
                <w:kern w:val="2"/>
                <w:sz w:val="24"/>
                <w:szCs w:val="24"/>
              </w:rPr>
            </w:pPr>
            <w:r>
              <w:rPr>
                <w:rFonts w:hint="eastAsia" w:ascii="方正仿宋_GBK" w:hAnsi="宋体" w:eastAsia="方正仿宋_GBK" w:cs="Times New Roman"/>
                <w:color w:val="000000"/>
                <w:kern w:val="2"/>
                <w:sz w:val="24"/>
                <w:szCs w:val="24"/>
              </w:rPr>
              <w:t>10%～9</w:t>
            </w:r>
            <w:r>
              <w:rPr>
                <w:rFonts w:ascii="方正仿宋_GBK" w:hAnsi="宋体" w:eastAsia="方正仿宋_GBK" w:cs="Times New Roman"/>
                <w:color w:val="000000"/>
                <w:kern w:val="2"/>
                <w:sz w:val="24"/>
                <w:szCs w:val="24"/>
              </w:rPr>
              <w:t>0</w:t>
            </w:r>
            <w:r>
              <w:rPr>
                <w:rFonts w:hint="eastAsia" w:ascii="方正仿宋_GBK" w:hAnsi="宋体" w:eastAsia="方正仿宋_GBK" w:cs="Times New Roman"/>
                <w:color w:val="000000"/>
                <w:kern w:val="2"/>
                <w:sz w:val="24"/>
                <w:szCs w:val="24"/>
              </w:rPr>
              <w:t>%RH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jc w:val="center"/>
        </w:trPr>
        <w:tc>
          <w:tcPr>
            <w:tcW w:w="1134" w:type="dxa"/>
            <w:shd w:val="clear" w:color="auto" w:fill="auto"/>
            <w:vAlign w:val="center"/>
          </w:tcPr>
          <w:p>
            <w:pPr>
              <w:spacing w:line="240" w:lineRule="exact"/>
              <w:jc w:val="center"/>
              <w:rPr>
                <w:rFonts w:ascii="方正仿宋_GBK" w:hAnsi="宋体" w:eastAsia="方正仿宋_GBK"/>
                <w:color w:val="000000"/>
                <w:sz w:val="24"/>
              </w:rPr>
            </w:pPr>
            <w:r>
              <w:rPr>
                <w:rFonts w:ascii="方正仿宋_GBK" w:hAnsi="宋体" w:eastAsia="方正仿宋_GBK"/>
                <w:color w:val="000000"/>
                <w:sz w:val="24"/>
              </w:rPr>
              <w:t>10</w:t>
            </w:r>
          </w:p>
        </w:tc>
        <w:tc>
          <w:tcPr>
            <w:tcW w:w="4212" w:type="dxa"/>
            <w:shd w:val="clear" w:color="auto" w:fill="auto"/>
            <w:vAlign w:val="center"/>
          </w:tcPr>
          <w:p>
            <w:pPr>
              <w:spacing w:line="240" w:lineRule="exact"/>
              <w:jc w:val="left"/>
              <w:rPr>
                <w:rFonts w:ascii="方正仿宋_GBK" w:hAnsi="宋体" w:eastAsia="方正仿宋_GBK"/>
                <w:color w:val="000000"/>
                <w:sz w:val="24"/>
              </w:rPr>
            </w:pPr>
            <w:r>
              <w:rPr>
                <w:rFonts w:hint="eastAsia" w:ascii="方正仿宋_GBK" w:hAnsi="宋体" w:eastAsia="方正仿宋_GBK"/>
                <w:color w:val="000000"/>
                <w:sz w:val="24"/>
              </w:rPr>
              <w:t>工作环境</w:t>
            </w:r>
          </w:p>
        </w:tc>
        <w:tc>
          <w:tcPr>
            <w:tcW w:w="2940" w:type="dxa"/>
            <w:shd w:val="clear" w:color="auto" w:fill="auto"/>
            <w:vAlign w:val="center"/>
          </w:tcPr>
          <w:p>
            <w:pPr>
              <w:pStyle w:val="15"/>
              <w:keepLines/>
              <w:widowControl w:val="0"/>
              <w:spacing w:line="240" w:lineRule="exact"/>
              <w:ind w:firstLine="0" w:firstLineChars="0"/>
              <w:rPr>
                <w:rFonts w:ascii="方正仿宋_GBK" w:hAnsi="宋体" w:eastAsia="方正仿宋_GBK" w:cs="Times New Roman"/>
                <w:color w:val="000000"/>
                <w:kern w:val="2"/>
                <w:sz w:val="24"/>
                <w:szCs w:val="24"/>
              </w:rPr>
            </w:pPr>
            <w:r>
              <w:rPr>
                <w:rFonts w:hint="eastAsia" w:ascii="方正仿宋_GBK" w:hAnsi="宋体" w:eastAsia="方正仿宋_GBK" w:cs="Times New Roman"/>
                <w:color w:val="000000"/>
                <w:kern w:val="2"/>
                <w:sz w:val="24"/>
                <w:szCs w:val="24"/>
              </w:rPr>
              <w:t>-30℃ ～ +</w:t>
            </w:r>
            <w:r>
              <w:rPr>
                <w:rFonts w:ascii="方正仿宋_GBK" w:hAnsi="宋体" w:eastAsia="方正仿宋_GBK" w:cs="Times New Roman"/>
                <w:color w:val="000000"/>
                <w:kern w:val="2"/>
                <w:sz w:val="24"/>
                <w:szCs w:val="24"/>
              </w:rPr>
              <w:t>50</w:t>
            </w:r>
            <w:r>
              <w:rPr>
                <w:rFonts w:hint="eastAsia" w:ascii="方正仿宋_GBK" w:hAnsi="宋体" w:eastAsia="方正仿宋_GBK" w:cs="Times New Roman"/>
                <w:color w:val="000000"/>
                <w:kern w:val="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134" w:type="dxa"/>
            <w:shd w:val="clear" w:color="auto" w:fill="auto"/>
            <w:vAlign w:val="center"/>
          </w:tcPr>
          <w:p>
            <w:pPr>
              <w:spacing w:line="240" w:lineRule="exact"/>
              <w:jc w:val="center"/>
              <w:rPr>
                <w:rFonts w:ascii="方正仿宋_GBK" w:hAnsi="宋体" w:eastAsia="方正仿宋_GBK"/>
                <w:color w:val="000000"/>
                <w:sz w:val="24"/>
              </w:rPr>
            </w:pPr>
            <w:r>
              <w:rPr>
                <w:rFonts w:ascii="方正仿宋_GBK" w:hAnsi="宋体" w:eastAsia="方正仿宋_GBK"/>
                <w:color w:val="000000"/>
                <w:sz w:val="24"/>
              </w:rPr>
              <w:t>11</w:t>
            </w:r>
          </w:p>
        </w:tc>
        <w:tc>
          <w:tcPr>
            <w:tcW w:w="4212" w:type="dxa"/>
            <w:shd w:val="clear" w:color="auto" w:fill="auto"/>
            <w:vAlign w:val="center"/>
          </w:tcPr>
          <w:p>
            <w:pPr>
              <w:spacing w:line="240" w:lineRule="exact"/>
              <w:jc w:val="left"/>
              <w:rPr>
                <w:rFonts w:ascii="方正仿宋_GBK" w:hAnsi="宋体" w:eastAsia="方正仿宋_GBK"/>
                <w:color w:val="000000"/>
                <w:sz w:val="24"/>
              </w:rPr>
            </w:pPr>
            <w:r>
              <w:rPr>
                <w:rFonts w:hint="eastAsia" w:ascii="方正仿宋_GBK" w:hAnsi="宋体" w:eastAsia="方正仿宋_GBK"/>
                <w:color w:val="000000"/>
                <w:sz w:val="24"/>
              </w:rPr>
              <w:t>机箱和框架总重</w:t>
            </w:r>
          </w:p>
        </w:tc>
        <w:tc>
          <w:tcPr>
            <w:tcW w:w="2940" w:type="dxa"/>
            <w:shd w:val="clear" w:color="auto" w:fill="auto"/>
            <w:vAlign w:val="center"/>
          </w:tcPr>
          <w:p>
            <w:pPr>
              <w:pStyle w:val="15"/>
              <w:keepLines/>
              <w:widowControl w:val="0"/>
              <w:spacing w:line="240" w:lineRule="exact"/>
              <w:ind w:firstLine="0" w:firstLineChars="0"/>
              <w:rPr>
                <w:rFonts w:ascii="方正仿宋_GBK" w:hAnsi="宋体" w:eastAsia="方正仿宋_GBK" w:cs="Times New Roman"/>
                <w:color w:val="000000"/>
                <w:kern w:val="2"/>
                <w:sz w:val="24"/>
                <w:szCs w:val="24"/>
              </w:rPr>
            </w:pPr>
            <w:r>
              <w:rPr>
                <w:rFonts w:hint="eastAsia" w:ascii="方正仿宋_GBK" w:hAnsi="宋体" w:eastAsia="方正仿宋_GBK" w:cs="Times New Roman"/>
                <w:color w:val="000000"/>
                <w:kern w:val="2"/>
                <w:sz w:val="24"/>
                <w:szCs w:val="24"/>
              </w:rPr>
              <w:t>≤3000KG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 w:hRule="atLeast"/>
          <w:jc w:val="center"/>
        </w:trPr>
        <w:tc>
          <w:tcPr>
            <w:tcW w:w="1134" w:type="dxa"/>
            <w:shd w:val="clear" w:color="auto" w:fill="auto"/>
            <w:vAlign w:val="center"/>
          </w:tcPr>
          <w:p>
            <w:pPr>
              <w:spacing w:line="240" w:lineRule="exact"/>
              <w:jc w:val="center"/>
              <w:rPr>
                <w:rFonts w:ascii="方正仿宋_GBK" w:hAnsi="宋体" w:eastAsia="方正仿宋_GBK"/>
                <w:color w:val="000000"/>
                <w:sz w:val="24"/>
              </w:rPr>
            </w:pPr>
            <w:r>
              <w:rPr>
                <w:rFonts w:ascii="方正仿宋_GBK" w:hAnsi="宋体" w:eastAsia="方正仿宋_GBK"/>
                <w:color w:val="000000"/>
                <w:sz w:val="24"/>
              </w:rPr>
              <w:t>12</w:t>
            </w:r>
          </w:p>
        </w:tc>
        <w:tc>
          <w:tcPr>
            <w:tcW w:w="4212" w:type="dxa"/>
            <w:shd w:val="clear" w:color="auto" w:fill="auto"/>
            <w:vAlign w:val="center"/>
          </w:tcPr>
          <w:p>
            <w:pPr>
              <w:spacing w:line="240" w:lineRule="exact"/>
              <w:jc w:val="left"/>
              <w:rPr>
                <w:rFonts w:ascii="方正仿宋_GBK" w:hAnsi="宋体" w:eastAsia="方正仿宋_GBK"/>
                <w:color w:val="000000"/>
                <w:sz w:val="24"/>
              </w:rPr>
            </w:pPr>
            <w:r>
              <w:rPr>
                <w:rFonts w:hint="eastAsia" w:ascii="方正仿宋_GBK" w:hAnsi="宋体" w:eastAsia="方正仿宋_GBK"/>
                <w:color w:val="000000"/>
                <w:sz w:val="24"/>
              </w:rPr>
              <w:t>防水等级</w:t>
            </w:r>
          </w:p>
        </w:tc>
        <w:tc>
          <w:tcPr>
            <w:tcW w:w="2940" w:type="dxa"/>
            <w:shd w:val="clear" w:color="auto" w:fill="auto"/>
            <w:vAlign w:val="center"/>
          </w:tcPr>
          <w:p>
            <w:pPr>
              <w:pStyle w:val="15"/>
              <w:keepLines/>
              <w:widowControl w:val="0"/>
              <w:spacing w:line="240" w:lineRule="exact"/>
              <w:ind w:firstLine="0" w:firstLineChars="0"/>
              <w:rPr>
                <w:rFonts w:ascii="方正仿宋_GBK" w:hAnsi="宋体" w:eastAsia="方正仿宋_GBK" w:cs="Times New Roman"/>
                <w:color w:val="000000"/>
                <w:kern w:val="2"/>
                <w:sz w:val="24"/>
                <w:szCs w:val="24"/>
              </w:rPr>
            </w:pPr>
            <w:r>
              <w:rPr>
                <w:rFonts w:hint="eastAsia" w:ascii="方正仿宋_GBK" w:hAnsi="宋体" w:eastAsia="方正仿宋_GBK" w:cs="Times New Roman"/>
                <w:color w:val="000000"/>
                <w:kern w:val="2"/>
                <w:sz w:val="24"/>
                <w:szCs w:val="24"/>
              </w:rPr>
              <w:t>≥IP66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jc w:val="center"/>
        </w:trPr>
        <w:tc>
          <w:tcPr>
            <w:tcW w:w="1134" w:type="dxa"/>
            <w:shd w:val="clear" w:color="auto" w:fill="auto"/>
            <w:vAlign w:val="center"/>
          </w:tcPr>
          <w:p>
            <w:pPr>
              <w:spacing w:line="240" w:lineRule="exact"/>
              <w:jc w:val="center"/>
              <w:rPr>
                <w:rFonts w:ascii="方正仿宋_GBK" w:hAnsi="宋体" w:eastAsia="方正仿宋_GBK"/>
                <w:color w:val="000000"/>
                <w:sz w:val="24"/>
              </w:rPr>
            </w:pPr>
            <w:r>
              <w:rPr>
                <w:rFonts w:hint="eastAsia" w:ascii="方正仿宋_GBK" w:hAnsi="宋体" w:eastAsia="方正仿宋_GBK"/>
                <w:color w:val="000000"/>
                <w:sz w:val="24"/>
              </w:rPr>
              <w:t>三</w:t>
            </w:r>
          </w:p>
        </w:tc>
        <w:tc>
          <w:tcPr>
            <w:tcW w:w="7152" w:type="dxa"/>
            <w:gridSpan w:val="2"/>
            <w:shd w:val="clear" w:color="auto" w:fill="auto"/>
            <w:vAlign w:val="center"/>
          </w:tcPr>
          <w:p>
            <w:pPr>
              <w:pStyle w:val="15"/>
              <w:keepLines/>
              <w:widowControl w:val="0"/>
              <w:spacing w:line="240" w:lineRule="exact"/>
              <w:ind w:firstLine="0" w:firstLineChars="0"/>
              <w:rPr>
                <w:rFonts w:ascii="方正仿宋_GBK" w:hAnsi="宋体" w:eastAsia="方正仿宋_GBK" w:cs="Times New Roman"/>
                <w:color w:val="000000"/>
                <w:kern w:val="2"/>
                <w:sz w:val="24"/>
                <w:szCs w:val="24"/>
              </w:rPr>
            </w:pPr>
            <w:r>
              <w:rPr>
                <w:rFonts w:hint="eastAsia" w:ascii="方正仿宋_GBK" w:hAnsi="宋体" w:eastAsia="方正仿宋_GBK" w:cs="Times New Roman"/>
                <w:color w:val="000000"/>
                <w:kern w:val="2"/>
                <w:sz w:val="24"/>
                <w:szCs w:val="24"/>
              </w:rPr>
              <w:t>供电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jc w:val="center"/>
        </w:trPr>
        <w:tc>
          <w:tcPr>
            <w:tcW w:w="1134" w:type="dxa"/>
            <w:shd w:val="clear" w:color="auto" w:fill="auto"/>
            <w:vAlign w:val="center"/>
          </w:tcPr>
          <w:p>
            <w:pPr>
              <w:spacing w:line="240" w:lineRule="exact"/>
              <w:jc w:val="center"/>
              <w:rPr>
                <w:rFonts w:ascii="方正仿宋_GBK" w:hAnsi="宋体" w:eastAsia="方正仿宋_GBK"/>
                <w:color w:val="000000"/>
                <w:sz w:val="24"/>
              </w:rPr>
            </w:pPr>
            <w:r>
              <w:rPr>
                <w:rFonts w:ascii="方正仿宋_GBK" w:hAnsi="宋体" w:eastAsia="方正仿宋_GBK"/>
                <w:color w:val="000000"/>
                <w:sz w:val="24"/>
              </w:rPr>
              <w:t>13</w:t>
            </w:r>
          </w:p>
        </w:tc>
        <w:tc>
          <w:tcPr>
            <w:tcW w:w="4212" w:type="dxa"/>
            <w:shd w:val="clear" w:color="auto" w:fill="auto"/>
            <w:vAlign w:val="center"/>
          </w:tcPr>
          <w:p>
            <w:pPr>
              <w:spacing w:line="240" w:lineRule="exact"/>
              <w:jc w:val="left"/>
              <w:rPr>
                <w:rFonts w:ascii="方正仿宋_GBK" w:hAnsi="宋体" w:eastAsia="方正仿宋_GBK"/>
                <w:color w:val="000000"/>
                <w:sz w:val="24"/>
              </w:rPr>
            </w:pPr>
            <w:r>
              <w:rPr>
                <w:rFonts w:hint="eastAsia" w:ascii="方正仿宋_GBK" w:hAnsi="宋体" w:eastAsia="方正仿宋_GBK"/>
                <w:color w:val="000000"/>
                <w:sz w:val="24"/>
              </w:rPr>
              <w:t>工作电压</w:t>
            </w:r>
          </w:p>
        </w:tc>
        <w:tc>
          <w:tcPr>
            <w:tcW w:w="2940" w:type="dxa"/>
            <w:shd w:val="clear" w:color="auto" w:fill="auto"/>
          </w:tcPr>
          <w:p>
            <w:pPr>
              <w:spacing w:line="240" w:lineRule="exact"/>
              <w:rPr>
                <w:rFonts w:ascii="方正仿宋_GBK" w:hAnsi="宋体" w:eastAsia="方正仿宋_GBK"/>
                <w:color w:val="000000"/>
                <w:sz w:val="24"/>
              </w:rPr>
            </w:pPr>
            <w:r>
              <w:rPr>
                <w:rFonts w:hint="eastAsia" w:ascii="方正仿宋_GBK" w:hAnsi="宋体" w:eastAsia="方正仿宋_GBK"/>
                <w:color w:val="000000"/>
                <w:sz w:val="24"/>
              </w:rPr>
              <w:t>AC220V±15%,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jc w:val="center"/>
        </w:trPr>
        <w:tc>
          <w:tcPr>
            <w:tcW w:w="1134" w:type="dxa"/>
            <w:shd w:val="clear" w:color="auto" w:fill="auto"/>
            <w:vAlign w:val="center"/>
          </w:tcPr>
          <w:p>
            <w:pPr>
              <w:spacing w:line="240" w:lineRule="exact"/>
              <w:jc w:val="center"/>
              <w:rPr>
                <w:rFonts w:ascii="方正仿宋_GBK" w:hAnsi="宋体" w:eastAsia="方正仿宋_GBK"/>
                <w:color w:val="000000"/>
                <w:sz w:val="24"/>
              </w:rPr>
            </w:pPr>
            <w:r>
              <w:rPr>
                <w:rFonts w:ascii="方正仿宋_GBK" w:hAnsi="宋体" w:eastAsia="方正仿宋_GBK"/>
                <w:color w:val="000000"/>
                <w:sz w:val="24"/>
              </w:rPr>
              <w:t>14</w:t>
            </w:r>
          </w:p>
        </w:tc>
        <w:tc>
          <w:tcPr>
            <w:tcW w:w="4212" w:type="dxa"/>
            <w:shd w:val="clear" w:color="auto" w:fill="auto"/>
            <w:vAlign w:val="center"/>
          </w:tcPr>
          <w:p>
            <w:pPr>
              <w:spacing w:line="240" w:lineRule="exact"/>
              <w:jc w:val="left"/>
              <w:rPr>
                <w:rFonts w:ascii="方正仿宋_GBK" w:hAnsi="宋体" w:eastAsia="方正仿宋_GBK"/>
                <w:color w:val="000000"/>
                <w:sz w:val="24"/>
              </w:rPr>
            </w:pPr>
            <w:r>
              <w:rPr>
                <w:rFonts w:hint="eastAsia" w:ascii="方正仿宋_GBK" w:hAnsi="宋体" w:eastAsia="方正仿宋_GBK"/>
                <w:color w:val="000000"/>
                <w:sz w:val="24"/>
              </w:rPr>
              <w:t>平均功耗</w:t>
            </w:r>
          </w:p>
        </w:tc>
        <w:tc>
          <w:tcPr>
            <w:tcW w:w="2940" w:type="dxa"/>
            <w:shd w:val="clear" w:color="auto" w:fill="auto"/>
          </w:tcPr>
          <w:p>
            <w:pPr>
              <w:spacing w:line="240" w:lineRule="exact"/>
              <w:rPr>
                <w:rFonts w:ascii="方正仿宋_GBK" w:hAnsi="宋体" w:eastAsia="方正仿宋_GBK"/>
                <w:color w:val="000000"/>
                <w:sz w:val="24"/>
              </w:rPr>
            </w:pPr>
            <w:r>
              <w:rPr>
                <w:rFonts w:ascii="方正仿宋_GBK" w:hAnsi="宋体" w:eastAsia="方正仿宋_GBK"/>
                <w:color w:val="000000"/>
                <w:sz w:val="24"/>
              </w:rPr>
              <w:t>44</w:t>
            </w:r>
            <w:r>
              <w:rPr>
                <w:rFonts w:hint="eastAsia" w:ascii="方正仿宋_GBK" w:hAnsi="宋体" w:eastAsia="方正仿宋_GBK"/>
                <w:color w:val="000000"/>
                <w:sz w:val="24"/>
              </w:rPr>
              <w:t>0W/m2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jc w:val="center"/>
        </w:trPr>
        <w:tc>
          <w:tcPr>
            <w:tcW w:w="1134" w:type="dxa"/>
            <w:shd w:val="clear" w:color="auto" w:fill="auto"/>
            <w:vAlign w:val="center"/>
          </w:tcPr>
          <w:p>
            <w:pPr>
              <w:spacing w:line="240" w:lineRule="exact"/>
              <w:jc w:val="center"/>
              <w:rPr>
                <w:rFonts w:ascii="方正仿宋_GBK" w:hAnsi="宋体" w:eastAsia="方正仿宋_GBK"/>
                <w:color w:val="000000"/>
                <w:sz w:val="24"/>
              </w:rPr>
            </w:pPr>
            <w:r>
              <w:rPr>
                <w:rFonts w:hint="eastAsia" w:ascii="方正仿宋_GBK" w:hAnsi="宋体" w:eastAsia="方正仿宋_GBK"/>
                <w:color w:val="000000"/>
                <w:sz w:val="24"/>
              </w:rPr>
              <w:t>四</w:t>
            </w:r>
          </w:p>
        </w:tc>
        <w:tc>
          <w:tcPr>
            <w:tcW w:w="7152" w:type="dxa"/>
            <w:gridSpan w:val="2"/>
            <w:shd w:val="clear" w:color="auto" w:fill="auto"/>
            <w:vAlign w:val="center"/>
          </w:tcPr>
          <w:p>
            <w:pPr>
              <w:pStyle w:val="15"/>
              <w:keepLines/>
              <w:widowControl w:val="0"/>
              <w:spacing w:line="240" w:lineRule="exact"/>
              <w:ind w:firstLine="0" w:firstLineChars="0"/>
              <w:rPr>
                <w:rFonts w:ascii="方正仿宋_GBK" w:hAnsi="宋体" w:eastAsia="方正仿宋_GBK" w:cs="Times New Roman"/>
                <w:color w:val="000000"/>
                <w:kern w:val="2"/>
                <w:sz w:val="24"/>
                <w:szCs w:val="24"/>
              </w:rPr>
            </w:pPr>
            <w:r>
              <w:rPr>
                <w:rFonts w:hint="eastAsia" w:ascii="方正仿宋_GBK" w:hAnsi="宋体" w:eastAsia="方正仿宋_GBK" w:cs="Times New Roman"/>
                <w:color w:val="000000"/>
                <w:kern w:val="2"/>
                <w:sz w:val="24"/>
                <w:szCs w:val="24"/>
              </w:rPr>
              <w:t>控制系统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jc w:val="center"/>
        </w:trPr>
        <w:tc>
          <w:tcPr>
            <w:tcW w:w="1134" w:type="dxa"/>
            <w:shd w:val="clear" w:color="auto" w:fill="auto"/>
            <w:vAlign w:val="center"/>
          </w:tcPr>
          <w:p>
            <w:pPr>
              <w:spacing w:line="240" w:lineRule="exact"/>
              <w:jc w:val="center"/>
              <w:rPr>
                <w:rFonts w:ascii="方正仿宋_GBK" w:hAnsi="宋体" w:eastAsia="方正仿宋_GBK"/>
                <w:color w:val="000000"/>
                <w:sz w:val="24"/>
              </w:rPr>
            </w:pPr>
            <w:r>
              <w:rPr>
                <w:rFonts w:ascii="方正仿宋_GBK" w:hAnsi="宋体" w:eastAsia="方正仿宋_GBK"/>
                <w:color w:val="000000"/>
                <w:sz w:val="24"/>
              </w:rPr>
              <w:t>15</w:t>
            </w:r>
          </w:p>
        </w:tc>
        <w:tc>
          <w:tcPr>
            <w:tcW w:w="4212" w:type="dxa"/>
            <w:shd w:val="clear" w:color="auto" w:fill="auto"/>
            <w:vAlign w:val="center"/>
          </w:tcPr>
          <w:p>
            <w:pPr>
              <w:spacing w:line="240" w:lineRule="exact"/>
              <w:jc w:val="left"/>
              <w:rPr>
                <w:rFonts w:ascii="方正仿宋_GBK" w:hAnsi="宋体" w:eastAsia="方正仿宋_GBK"/>
                <w:color w:val="000000"/>
                <w:sz w:val="24"/>
              </w:rPr>
            </w:pPr>
            <w:r>
              <w:rPr>
                <w:rFonts w:hint="eastAsia" w:ascii="方正仿宋_GBK" w:hAnsi="宋体" w:eastAsia="方正仿宋_GBK"/>
                <w:color w:val="000000"/>
                <w:sz w:val="24"/>
              </w:rPr>
              <w:t>控制主机</w:t>
            </w:r>
          </w:p>
        </w:tc>
        <w:tc>
          <w:tcPr>
            <w:tcW w:w="2940" w:type="dxa"/>
            <w:shd w:val="clear" w:color="auto" w:fill="auto"/>
            <w:vAlign w:val="center"/>
          </w:tcPr>
          <w:p>
            <w:pPr>
              <w:pStyle w:val="15"/>
              <w:keepLines/>
              <w:widowControl w:val="0"/>
              <w:spacing w:line="240" w:lineRule="exact"/>
              <w:ind w:firstLine="0" w:firstLineChars="0"/>
              <w:rPr>
                <w:rFonts w:ascii="方正仿宋_GBK" w:hAnsi="宋体" w:eastAsia="方正仿宋_GBK" w:cs="Times New Roman"/>
                <w:color w:val="000000"/>
                <w:kern w:val="2"/>
                <w:sz w:val="24"/>
                <w:szCs w:val="24"/>
              </w:rPr>
            </w:pPr>
            <w:r>
              <w:rPr>
                <w:rFonts w:hint="eastAsia" w:ascii="方正仿宋_GBK" w:hAnsi="宋体" w:eastAsia="方正仿宋_GBK" w:cs="Times New Roman"/>
                <w:color w:val="000000"/>
                <w:kern w:val="2"/>
                <w:sz w:val="24"/>
                <w:szCs w:val="24"/>
              </w:rPr>
              <w:t>嵌入式工业计算机系统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2" w:hRule="atLeast"/>
          <w:jc w:val="center"/>
        </w:trPr>
        <w:tc>
          <w:tcPr>
            <w:tcW w:w="1134" w:type="dxa"/>
            <w:shd w:val="clear" w:color="auto" w:fill="auto"/>
            <w:vAlign w:val="center"/>
          </w:tcPr>
          <w:p>
            <w:pPr>
              <w:spacing w:line="240" w:lineRule="exact"/>
              <w:jc w:val="center"/>
              <w:rPr>
                <w:rFonts w:ascii="方正仿宋_GBK" w:hAnsi="宋体" w:eastAsia="方正仿宋_GBK"/>
                <w:color w:val="000000"/>
                <w:sz w:val="24"/>
              </w:rPr>
            </w:pPr>
            <w:r>
              <w:rPr>
                <w:rFonts w:ascii="方正仿宋_GBK" w:hAnsi="宋体" w:eastAsia="方正仿宋_GBK"/>
                <w:color w:val="000000"/>
                <w:sz w:val="24"/>
              </w:rPr>
              <w:t>16</w:t>
            </w:r>
          </w:p>
        </w:tc>
        <w:tc>
          <w:tcPr>
            <w:tcW w:w="4212" w:type="dxa"/>
            <w:shd w:val="clear" w:color="auto" w:fill="auto"/>
            <w:vAlign w:val="center"/>
          </w:tcPr>
          <w:p>
            <w:pPr>
              <w:spacing w:line="240" w:lineRule="exact"/>
              <w:jc w:val="left"/>
              <w:rPr>
                <w:rFonts w:ascii="方正仿宋_GBK" w:hAnsi="宋体" w:eastAsia="方正仿宋_GBK"/>
                <w:color w:val="000000"/>
                <w:sz w:val="24"/>
              </w:rPr>
            </w:pPr>
            <w:r>
              <w:rPr>
                <w:rFonts w:hint="eastAsia" w:ascii="方正仿宋_GBK" w:hAnsi="宋体" w:eastAsia="方正仿宋_GBK"/>
                <w:color w:val="000000"/>
                <w:sz w:val="24"/>
              </w:rPr>
              <w:t>软件接口</w:t>
            </w:r>
          </w:p>
        </w:tc>
        <w:tc>
          <w:tcPr>
            <w:tcW w:w="2940" w:type="dxa"/>
            <w:shd w:val="clear" w:color="auto" w:fill="auto"/>
            <w:vAlign w:val="center"/>
          </w:tcPr>
          <w:p>
            <w:pPr>
              <w:spacing w:line="240" w:lineRule="exact"/>
              <w:rPr>
                <w:rFonts w:ascii="方正仿宋_GBK" w:hAnsi="宋体" w:eastAsia="方正仿宋_GBK"/>
                <w:color w:val="000000"/>
                <w:sz w:val="24"/>
              </w:rPr>
            </w:pPr>
            <w:r>
              <w:rPr>
                <w:rFonts w:hint="eastAsia" w:ascii="方正仿宋_GBK" w:hAnsi="宋体" w:eastAsia="方正仿宋_GBK"/>
                <w:color w:val="000000"/>
                <w:sz w:val="24"/>
              </w:rPr>
              <w:t>标准计算机接口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jc w:val="center"/>
        </w:trPr>
        <w:tc>
          <w:tcPr>
            <w:tcW w:w="1134" w:type="dxa"/>
            <w:shd w:val="clear" w:color="auto" w:fill="auto"/>
            <w:vAlign w:val="center"/>
          </w:tcPr>
          <w:p>
            <w:pPr>
              <w:spacing w:line="240" w:lineRule="exact"/>
              <w:jc w:val="center"/>
              <w:rPr>
                <w:rFonts w:ascii="方正仿宋_GBK" w:hAnsi="宋体" w:eastAsia="方正仿宋_GBK"/>
                <w:color w:val="000000"/>
                <w:sz w:val="24"/>
              </w:rPr>
            </w:pPr>
            <w:r>
              <w:rPr>
                <w:rFonts w:ascii="方正仿宋_GBK" w:hAnsi="宋体" w:eastAsia="方正仿宋_GBK"/>
                <w:color w:val="000000"/>
                <w:sz w:val="24"/>
              </w:rPr>
              <w:t>17</w:t>
            </w:r>
          </w:p>
        </w:tc>
        <w:tc>
          <w:tcPr>
            <w:tcW w:w="4212" w:type="dxa"/>
            <w:shd w:val="clear" w:color="auto" w:fill="auto"/>
            <w:vAlign w:val="center"/>
          </w:tcPr>
          <w:p>
            <w:pPr>
              <w:spacing w:line="240" w:lineRule="exact"/>
              <w:jc w:val="left"/>
              <w:rPr>
                <w:rFonts w:ascii="方正仿宋_GBK" w:hAnsi="宋体" w:eastAsia="方正仿宋_GBK"/>
                <w:color w:val="000000"/>
                <w:sz w:val="24"/>
              </w:rPr>
            </w:pPr>
            <w:r>
              <w:rPr>
                <w:rFonts w:hint="eastAsia" w:ascii="方正仿宋_GBK" w:hAnsi="宋体" w:eastAsia="方正仿宋_GBK"/>
                <w:color w:val="000000"/>
                <w:sz w:val="24"/>
              </w:rPr>
              <w:t>控制方式</w:t>
            </w:r>
          </w:p>
        </w:tc>
        <w:tc>
          <w:tcPr>
            <w:tcW w:w="2940" w:type="dxa"/>
            <w:shd w:val="clear" w:color="auto" w:fill="auto"/>
            <w:vAlign w:val="center"/>
          </w:tcPr>
          <w:p>
            <w:pPr>
              <w:pStyle w:val="15"/>
              <w:keepLines/>
              <w:widowControl w:val="0"/>
              <w:spacing w:line="240" w:lineRule="exact"/>
              <w:ind w:firstLine="0" w:firstLineChars="0"/>
              <w:rPr>
                <w:rFonts w:ascii="方正仿宋_GBK" w:hAnsi="宋体" w:eastAsia="方正仿宋_GBK" w:cs="Times New Roman"/>
                <w:color w:val="000000"/>
                <w:kern w:val="2"/>
                <w:sz w:val="24"/>
                <w:szCs w:val="24"/>
              </w:rPr>
            </w:pPr>
            <w:r>
              <w:rPr>
                <w:rFonts w:hint="eastAsia" w:ascii="方正仿宋_GBK" w:hAnsi="宋体" w:eastAsia="方正仿宋_GBK" w:cs="Times New Roman"/>
                <w:color w:val="000000"/>
                <w:kern w:val="2"/>
                <w:sz w:val="24"/>
                <w:szCs w:val="24"/>
              </w:rPr>
              <w:t>同步控制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jc w:val="center"/>
        </w:trPr>
        <w:tc>
          <w:tcPr>
            <w:tcW w:w="1134" w:type="dxa"/>
            <w:shd w:val="clear" w:color="auto" w:fill="auto"/>
            <w:vAlign w:val="center"/>
          </w:tcPr>
          <w:p>
            <w:pPr>
              <w:spacing w:line="240" w:lineRule="exact"/>
              <w:jc w:val="center"/>
              <w:rPr>
                <w:rFonts w:ascii="方正仿宋_GBK" w:hAnsi="宋体" w:eastAsia="方正仿宋_GBK"/>
                <w:color w:val="000000"/>
                <w:sz w:val="24"/>
              </w:rPr>
            </w:pPr>
            <w:r>
              <w:rPr>
                <w:rFonts w:hint="eastAsia" w:ascii="方正仿宋_GBK" w:hAnsi="宋体" w:eastAsia="方正仿宋_GBK"/>
                <w:color w:val="000000"/>
                <w:sz w:val="24"/>
              </w:rPr>
              <w:t>五</w:t>
            </w:r>
          </w:p>
        </w:tc>
        <w:tc>
          <w:tcPr>
            <w:tcW w:w="4212" w:type="dxa"/>
            <w:shd w:val="clear" w:color="auto" w:fill="auto"/>
            <w:vAlign w:val="center"/>
          </w:tcPr>
          <w:p>
            <w:pPr>
              <w:pStyle w:val="15"/>
              <w:keepLines/>
              <w:widowControl w:val="0"/>
              <w:spacing w:line="240" w:lineRule="exact"/>
              <w:ind w:firstLine="0" w:firstLineChars="0"/>
              <w:jc w:val="both"/>
              <w:rPr>
                <w:rFonts w:ascii="方正仿宋_GBK" w:hAnsi="宋体" w:eastAsia="方正仿宋_GBK" w:cs="Times New Roman"/>
                <w:color w:val="000000"/>
                <w:kern w:val="2"/>
                <w:sz w:val="24"/>
                <w:szCs w:val="24"/>
              </w:rPr>
            </w:pPr>
            <w:r>
              <w:rPr>
                <w:rFonts w:hint="eastAsia" w:ascii="方正仿宋_GBK" w:hAnsi="宋体" w:eastAsia="方正仿宋_GBK" w:cs="Times New Roman"/>
                <w:color w:val="000000"/>
                <w:kern w:val="2"/>
                <w:sz w:val="24"/>
                <w:szCs w:val="24"/>
              </w:rPr>
              <w:t>其他</w:t>
            </w:r>
          </w:p>
        </w:tc>
        <w:tc>
          <w:tcPr>
            <w:tcW w:w="2940" w:type="dxa"/>
            <w:shd w:val="clear" w:color="auto" w:fill="auto"/>
            <w:vAlign w:val="center"/>
          </w:tcPr>
          <w:p>
            <w:pPr>
              <w:pStyle w:val="15"/>
              <w:keepLines/>
              <w:widowControl w:val="0"/>
              <w:spacing w:line="240" w:lineRule="exact"/>
              <w:ind w:firstLine="0" w:firstLineChars="0"/>
              <w:jc w:val="both"/>
              <w:rPr>
                <w:rFonts w:ascii="方正仿宋_GBK" w:hAnsi="宋体" w:eastAsia="方正仿宋_GBK" w:cs="Times New Roman"/>
                <w:color w:val="000000"/>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jc w:val="center"/>
        </w:trPr>
        <w:tc>
          <w:tcPr>
            <w:tcW w:w="1134" w:type="dxa"/>
            <w:shd w:val="clear" w:color="auto" w:fill="auto"/>
            <w:vAlign w:val="center"/>
          </w:tcPr>
          <w:p>
            <w:pPr>
              <w:spacing w:line="240" w:lineRule="exact"/>
              <w:jc w:val="center"/>
              <w:rPr>
                <w:rFonts w:ascii="方正仿宋_GBK" w:hAnsi="宋体" w:eastAsia="方正仿宋_GBK"/>
                <w:color w:val="000000"/>
                <w:sz w:val="24"/>
              </w:rPr>
            </w:pPr>
            <w:r>
              <w:rPr>
                <w:rFonts w:ascii="方正仿宋_GBK" w:hAnsi="宋体" w:eastAsia="方正仿宋_GBK"/>
                <w:color w:val="000000"/>
                <w:sz w:val="24"/>
              </w:rPr>
              <w:t>18</w:t>
            </w:r>
          </w:p>
        </w:tc>
        <w:tc>
          <w:tcPr>
            <w:tcW w:w="4212" w:type="dxa"/>
            <w:shd w:val="clear" w:color="auto" w:fill="auto"/>
            <w:vAlign w:val="center"/>
          </w:tcPr>
          <w:p>
            <w:pPr>
              <w:rPr>
                <w:rFonts w:ascii="方正仿宋_GBK" w:hAnsi="宋体" w:eastAsia="方正仿宋_GBK"/>
                <w:color w:val="000000"/>
                <w:sz w:val="24"/>
              </w:rPr>
            </w:pPr>
            <w:r>
              <w:rPr>
                <w:rFonts w:hint="eastAsia" w:ascii="方正仿宋_GBK" w:hAnsi="宋体" w:eastAsia="方正仿宋_GBK"/>
                <w:color w:val="000000"/>
                <w:sz w:val="24"/>
              </w:rPr>
              <w:t>驱动方式</w:t>
            </w:r>
          </w:p>
        </w:tc>
        <w:tc>
          <w:tcPr>
            <w:tcW w:w="2940" w:type="dxa"/>
            <w:shd w:val="clear" w:color="auto" w:fill="auto"/>
            <w:vAlign w:val="center"/>
          </w:tcPr>
          <w:p>
            <w:pPr>
              <w:pStyle w:val="15"/>
              <w:keepLines/>
              <w:widowControl w:val="0"/>
              <w:spacing w:line="240" w:lineRule="exact"/>
              <w:ind w:firstLine="0" w:firstLineChars="0"/>
              <w:jc w:val="both"/>
              <w:rPr>
                <w:rFonts w:ascii="方正仿宋_GBK" w:hAnsi="宋体" w:eastAsia="方正仿宋_GBK" w:cs="Times New Roman"/>
                <w:color w:val="000000"/>
                <w:kern w:val="2"/>
                <w:sz w:val="24"/>
                <w:szCs w:val="24"/>
              </w:rPr>
            </w:pPr>
            <w:r>
              <w:rPr>
                <w:rFonts w:hint="eastAsia" w:ascii="方正仿宋_GBK" w:hAnsi="宋体" w:eastAsia="方正仿宋_GBK" w:cs="Times New Roman"/>
                <w:color w:val="000000"/>
                <w:kern w:val="2"/>
                <w:sz w:val="24"/>
                <w:szCs w:val="24"/>
              </w:rPr>
              <w:t>1/8恒流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8" w:hRule="atLeast"/>
          <w:jc w:val="center"/>
        </w:trPr>
        <w:tc>
          <w:tcPr>
            <w:tcW w:w="1134" w:type="dxa"/>
            <w:shd w:val="clear" w:color="auto" w:fill="auto"/>
            <w:vAlign w:val="center"/>
          </w:tcPr>
          <w:p>
            <w:pPr>
              <w:spacing w:line="240" w:lineRule="exact"/>
              <w:jc w:val="center"/>
              <w:rPr>
                <w:rFonts w:ascii="方正仿宋_GBK" w:hAnsi="宋体" w:eastAsia="方正仿宋_GBK"/>
                <w:color w:val="000000"/>
                <w:sz w:val="24"/>
              </w:rPr>
            </w:pPr>
            <w:r>
              <w:rPr>
                <w:rFonts w:ascii="方正仿宋_GBK" w:hAnsi="宋体" w:eastAsia="方正仿宋_GBK"/>
                <w:color w:val="000000"/>
                <w:sz w:val="24"/>
              </w:rPr>
              <w:t>19</w:t>
            </w:r>
          </w:p>
        </w:tc>
        <w:tc>
          <w:tcPr>
            <w:tcW w:w="4212" w:type="dxa"/>
            <w:shd w:val="clear" w:color="auto" w:fill="auto"/>
            <w:vAlign w:val="center"/>
          </w:tcPr>
          <w:p>
            <w:pPr>
              <w:rPr>
                <w:rFonts w:ascii="方正仿宋_GBK" w:hAnsi="宋体" w:eastAsia="方正仿宋_GBK"/>
                <w:color w:val="000000"/>
                <w:sz w:val="24"/>
              </w:rPr>
            </w:pPr>
            <w:r>
              <w:rPr>
                <w:rFonts w:hint="eastAsia" w:ascii="方正仿宋_GBK" w:hAnsi="宋体" w:eastAsia="方正仿宋_GBK"/>
                <w:color w:val="000000"/>
                <w:sz w:val="24"/>
              </w:rPr>
              <w:t>使用寿命</w:t>
            </w:r>
          </w:p>
        </w:tc>
        <w:tc>
          <w:tcPr>
            <w:tcW w:w="2940" w:type="dxa"/>
            <w:shd w:val="clear" w:color="auto" w:fill="auto"/>
            <w:vAlign w:val="center"/>
          </w:tcPr>
          <w:p>
            <w:pPr>
              <w:pStyle w:val="15"/>
              <w:keepLines/>
              <w:widowControl w:val="0"/>
              <w:spacing w:line="240" w:lineRule="exact"/>
              <w:ind w:firstLine="0" w:firstLineChars="0"/>
              <w:jc w:val="both"/>
              <w:rPr>
                <w:rFonts w:ascii="方正仿宋_GBK" w:hAnsi="宋体" w:eastAsia="方正仿宋_GBK" w:cs="Times New Roman"/>
                <w:color w:val="000000"/>
                <w:kern w:val="2"/>
                <w:sz w:val="24"/>
                <w:szCs w:val="24"/>
              </w:rPr>
            </w:pPr>
            <w:r>
              <w:rPr>
                <w:rFonts w:hint="eastAsia" w:ascii="方正仿宋_GBK" w:hAnsi="宋体" w:eastAsia="方正仿宋_GBK" w:cs="Times New Roman"/>
                <w:color w:val="000000"/>
                <w:kern w:val="2"/>
                <w:sz w:val="24"/>
                <w:szCs w:val="24"/>
              </w:rPr>
              <w:t>1</w:t>
            </w:r>
            <w:r>
              <w:rPr>
                <w:rFonts w:ascii="方正仿宋_GBK" w:hAnsi="宋体" w:eastAsia="方正仿宋_GBK" w:cs="Times New Roman"/>
                <w:color w:val="000000"/>
                <w:kern w:val="2"/>
                <w:sz w:val="24"/>
                <w:szCs w:val="24"/>
              </w:rPr>
              <w:t>00</w:t>
            </w:r>
            <w:r>
              <w:rPr>
                <w:rFonts w:hint="eastAsia" w:ascii="方正仿宋_GBK" w:hAnsi="宋体" w:eastAsia="方正仿宋_GBK" w:cs="Times New Roman"/>
                <w:color w:val="000000"/>
                <w:kern w:val="2"/>
                <w:sz w:val="24"/>
                <w:szCs w:val="24"/>
              </w:rPr>
              <w:t>000小时</w:t>
            </w:r>
          </w:p>
        </w:tc>
      </w:tr>
    </w:tbl>
    <w:p>
      <w:pPr>
        <w:snapToGrid w:val="0"/>
        <w:spacing w:line="500" w:lineRule="exact"/>
        <w:ind w:left="200" w:firstLine="280"/>
        <w:outlineLvl w:val="3"/>
        <w:rPr>
          <w:b/>
          <w:bCs/>
          <w:sz w:val="24"/>
        </w:rPr>
      </w:pPr>
    </w:p>
    <w:p>
      <w:pPr>
        <w:snapToGrid w:val="0"/>
        <w:spacing w:line="500" w:lineRule="exact"/>
        <w:ind w:left="200" w:firstLine="280"/>
        <w:outlineLvl w:val="3"/>
        <w:rPr>
          <w:b/>
          <w:bCs/>
          <w:sz w:val="24"/>
        </w:rPr>
      </w:pPr>
    </w:p>
    <w:p>
      <w:pPr>
        <w:pStyle w:val="2"/>
        <w:numPr>
          <w:ilvl w:val="1"/>
          <w:numId w:val="0"/>
        </w:numPr>
        <w:spacing w:beforeLines="100"/>
        <w:rPr>
          <w:rFonts w:ascii="仿宋_GB2312" w:hAnsi="仿宋_GB2312" w:eastAsia="仿宋_GB2312" w:cs="仿宋_GB2312"/>
          <w:szCs w:val="28"/>
        </w:rPr>
      </w:pPr>
      <w:r>
        <w:rPr>
          <w:rFonts w:hint="eastAsia" w:ascii="仿宋_GB2312" w:hAnsi="仿宋_GB2312" w:eastAsia="仿宋_GB2312" w:cs="仿宋_GB2312"/>
          <w:sz w:val="28"/>
          <w:szCs w:val="28"/>
        </w:rPr>
        <w:t>（八）指挥调度中心及云平台数据建设</w:t>
      </w:r>
    </w:p>
    <w:p>
      <w:pPr>
        <w:snapToGrid w:val="0"/>
        <w:spacing w:line="500" w:lineRule="exact"/>
        <w:ind w:firstLine="565" w:firstLineChars="202"/>
        <w:rPr>
          <w:rFonts w:ascii="仿宋_GB2312" w:hAnsi="仿宋_GB2312" w:eastAsia="仿宋_GB2312" w:cs="仿宋_GB2312"/>
          <w:sz w:val="28"/>
          <w:szCs w:val="28"/>
        </w:rPr>
      </w:pPr>
      <w:r>
        <w:rPr>
          <w:rFonts w:hint="eastAsia" w:ascii="仿宋_GB2312" w:hAnsi="仿宋_GB2312" w:eastAsia="仿宋_GB2312" w:cs="仿宋_GB2312"/>
          <w:sz w:val="28"/>
          <w:szCs w:val="28"/>
        </w:rPr>
        <w:t>指挥调度中心大屏结构如下：（面积有待确定）</w:t>
      </w:r>
    </w:p>
    <w:p>
      <w:pPr>
        <w:rPr>
          <w:rFonts w:ascii="方正仿宋_GBK" w:hAnsi="宋体" w:eastAsia="方正仿宋_GBK"/>
          <w:b/>
          <w:sz w:val="24"/>
        </w:rPr>
      </w:pPr>
      <w:r>
        <w:drawing>
          <wp:inline distT="0" distB="0" distL="114300" distR="114300">
            <wp:extent cx="5184140" cy="3444875"/>
            <wp:effectExtent l="0" t="0" r="16510" b="3175"/>
            <wp:docPr id="8" name="图片 3" descr="全彩效果示意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descr="全彩效果示意图"/>
                    <pic:cNvPicPr>
                      <a:picLocks noChangeAspect="1"/>
                    </pic:cNvPicPr>
                  </pic:nvPicPr>
                  <pic:blipFill>
                    <a:blip r:embed="rId8" cstate="print"/>
                    <a:stretch>
                      <a:fillRect/>
                    </a:stretch>
                  </pic:blipFill>
                  <pic:spPr>
                    <a:xfrm>
                      <a:off x="0" y="0"/>
                      <a:ext cx="5183526" cy="3444537"/>
                    </a:xfrm>
                    <a:prstGeom prst="rect">
                      <a:avLst/>
                    </a:prstGeom>
                    <a:noFill/>
                    <a:ln w="9525">
                      <a:noFill/>
                    </a:ln>
                  </pic:spPr>
                </pic:pic>
              </a:graphicData>
            </a:graphic>
          </wp:inline>
        </w:drawing>
      </w:r>
    </w:p>
    <w:p>
      <w:pPr>
        <w:snapToGrid w:val="0"/>
        <w:spacing w:line="400" w:lineRule="exact"/>
        <w:ind w:left="840"/>
        <w:outlineLvl w:val="4"/>
        <w:rPr>
          <w:rFonts w:ascii="仿宋_GB2312" w:hAnsi="仿宋_GB2312" w:eastAsia="仿宋_GB2312" w:cs="仿宋_GB2312"/>
          <w:sz w:val="28"/>
          <w:szCs w:val="28"/>
        </w:rPr>
      </w:pPr>
      <w:r>
        <w:rPr>
          <w:rFonts w:hint="eastAsia" w:ascii="仿宋_GB2312" w:hAnsi="仿宋_GB2312" w:eastAsia="仿宋_GB2312" w:cs="仿宋_GB2312"/>
          <w:sz w:val="28"/>
          <w:szCs w:val="28"/>
        </w:rPr>
        <w:t>1）大屏幕显示单元技术要求</w:t>
      </w:r>
    </w:p>
    <w:tbl>
      <w:tblPr>
        <w:tblStyle w:val="9"/>
        <w:tblW w:w="873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1090"/>
        <w:gridCol w:w="1134"/>
        <w:gridCol w:w="1559"/>
        <w:gridCol w:w="1985"/>
        <w:gridCol w:w="992"/>
        <w:gridCol w:w="12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4" w:hRule="atLeast"/>
          <w:jc w:val="center"/>
        </w:trPr>
        <w:tc>
          <w:tcPr>
            <w:tcW w:w="1799" w:type="dxa"/>
            <w:gridSpan w:val="2"/>
            <w:tcBorders>
              <w:top w:val="single" w:color="auto" w:sz="4" w:space="0"/>
              <w:left w:val="single" w:color="auto" w:sz="4" w:space="0"/>
              <w:bottom w:val="single" w:color="auto" w:sz="4" w:space="0"/>
              <w:right w:val="single" w:color="auto" w:sz="4" w:space="0"/>
            </w:tcBorders>
          </w:tcPr>
          <w:p>
            <w:pPr>
              <w:spacing w:line="360" w:lineRule="auto"/>
              <w:rPr>
                <w:rFonts w:ascii="宋体" w:hAnsi="宋体"/>
                <w:szCs w:val="21"/>
              </w:rPr>
            </w:pPr>
          </w:p>
        </w:tc>
        <w:tc>
          <w:tcPr>
            <w:tcW w:w="6932" w:type="dxa"/>
            <w:gridSpan w:val="5"/>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szCs w:val="21"/>
              </w:rPr>
            </w:pPr>
            <w:r>
              <w:rPr>
                <w:rFonts w:hint="eastAsia" w:ascii="宋体" w:hAnsi="宋体"/>
                <w:szCs w:val="21"/>
              </w:rPr>
              <w:t>结构示意图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4" w:hRule="atLeast"/>
          <w:jc w:val="center"/>
        </w:trPr>
        <w:tc>
          <w:tcPr>
            <w:tcW w:w="1799" w:type="dxa"/>
            <w:gridSpan w:val="2"/>
            <w:tcBorders>
              <w:top w:val="single" w:color="auto" w:sz="4" w:space="0"/>
              <w:left w:val="single" w:color="auto" w:sz="4" w:space="0"/>
              <w:bottom w:val="single" w:color="auto" w:sz="4" w:space="0"/>
              <w:right w:val="single" w:color="auto" w:sz="4" w:space="0"/>
            </w:tcBorders>
            <w:vAlign w:val="bottom"/>
          </w:tcPr>
          <w:p>
            <w:pPr>
              <w:spacing w:line="360" w:lineRule="auto"/>
              <w:jc w:val="center"/>
              <w:rPr>
                <w:rFonts w:ascii="宋体" w:hAnsi="宋体"/>
                <w:szCs w:val="21"/>
              </w:rPr>
            </w:pPr>
            <w:r>
              <w:rPr>
                <w:rFonts w:hint="eastAsia" w:ascii="宋体" w:hAnsi="宋体"/>
                <w:szCs w:val="21"/>
              </w:rPr>
              <w:drawing>
                <wp:inline distT="0" distB="0" distL="114300" distR="114300">
                  <wp:extent cx="803275" cy="641350"/>
                  <wp:effectExtent l="0" t="0" r="15875" b="6350"/>
                  <wp:docPr id="9" name="图片 4" descr="IQQ4C9D(%)2[7PUGW9}`[J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descr="IQQ4C9D(%)2[7PUGW9}`[J0"/>
                          <pic:cNvPicPr>
                            <a:picLocks noChangeAspect="1"/>
                          </pic:cNvPicPr>
                        </pic:nvPicPr>
                        <pic:blipFill>
                          <a:blip r:embed="rId9" cstate="print"/>
                          <a:stretch>
                            <a:fillRect/>
                          </a:stretch>
                        </pic:blipFill>
                        <pic:spPr>
                          <a:xfrm>
                            <a:off x="0" y="0"/>
                            <a:ext cx="803275" cy="641350"/>
                          </a:xfrm>
                          <a:prstGeom prst="rect">
                            <a:avLst/>
                          </a:prstGeom>
                          <a:noFill/>
                          <a:ln w="9525">
                            <a:noFill/>
                          </a:ln>
                        </pic:spPr>
                      </pic:pic>
                    </a:graphicData>
                  </a:graphic>
                </wp:inline>
              </w:drawing>
            </w:r>
          </w:p>
        </w:tc>
        <w:tc>
          <w:tcPr>
            <w:tcW w:w="6932" w:type="dxa"/>
            <w:gridSpan w:val="5"/>
            <w:tcBorders>
              <w:top w:val="single" w:color="auto" w:sz="4" w:space="0"/>
              <w:left w:val="nil"/>
              <w:bottom w:val="single" w:color="auto" w:sz="4" w:space="0"/>
              <w:right w:val="single" w:color="auto" w:sz="4" w:space="0"/>
            </w:tcBorders>
          </w:tcPr>
          <w:p>
            <w:pPr>
              <w:spacing w:line="240" w:lineRule="atLeast"/>
              <w:rPr>
                <w:rFonts w:ascii="宋体" w:hAnsi="宋体"/>
                <w:szCs w:val="21"/>
              </w:rPr>
            </w:pPr>
            <w:r>
              <w:rPr>
                <w:rFonts w:hint="eastAsia" w:ascii="宋体" w:hAnsi="宋体"/>
                <w:szCs w:val="21"/>
              </w:rPr>
              <w:t>结构说明：每个像素点内采用1红1纯绿1纯蓝共3颗LED发光管。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4" w:hRule="atLeast"/>
          <w:jc w:val="center"/>
        </w:trPr>
        <w:tc>
          <w:tcPr>
            <w:tcW w:w="70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szCs w:val="21"/>
              </w:rPr>
            </w:pPr>
            <w:r>
              <w:rPr>
                <w:rFonts w:hint="eastAsia" w:ascii="宋体" w:hAnsi="宋体"/>
                <w:szCs w:val="21"/>
              </w:rPr>
              <w:t>序号</w:t>
            </w:r>
          </w:p>
        </w:tc>
        <w:tc>
          <w:tcPr>
            <w:tcW w:w="1090"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szCs w:val="21"/>
              </w:rPr>
            </w:pPr>
            <w:r>
              <w:rPr>
                <w:rFonts w:hint="eastAsia" w:ascii="宋体" w:hAnsi="宋体"/>
                <w:szCs w:val="21"/>
              </w:rPr>
              <w:t>分析项目</w:t>
            </w:r>
          </w:p>
        </w:tc>
        <w:tc>
          <w:tcPr>
            <w:tcW w:w="6932" w:type="dxa"/>
            <w:gridSpan w:val="5"/>
            <w:tcBorders>
              <w:top w:val="single" w:color="auto" w:sz="4" w:space="0"/>
              <w:left w:val="nil"/>
              <w:bottom w:val="single" w:color="auto" w:sz="4" w:space="0"/>
              <w:right w:val="single" w:color="auto" w:sz="4" w:space="0"/>
            </w:tcBorders>
          </w:tcPr>
          <w:p>
            <w:pPr>
              <w:spacing w:line="360" w:lineRule="auto"/>
              <w:rPr>
                <w:rFonts w:ascii="宋体" w:hAnsi="宋体"/>
                <w:szCs w:val="21"/>
              </w:rPr>
            </w:pPr>
            <w:r>
              <w:rPr>
                <w:rFonts w:hint="eastAsia" w:ascii="宋体" w:hAnsi="宋体"/>
                <w:szCs w:val="21"/>
              </w:rPr>
              <w:t>专业分析内容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6" w:hRule="atLeast"/>
          <w:jc w:val="center"/>
        </w:trPr>
        <w:tc>
          <w:tcPr>
            <w:tcW w:w="70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pacing w:val="20"/>
                <w:szCs w:val="21"/>
              </w:rPr>
            </w:pPr>
            <w:r>
              <w:rPr>
                <w:rFonts w:hint="eastAsia" w:ascii="宋体" w:hAnsi="宋体"/>
                <w:spacing w:val="20"/>
                <w:szCs w:val="21"/>
              </w:rPr>
              <w:t>1</w:t>
            </w:r>
          </w:p>
        </w:tc>
        <w:tc>
          <w:tcPr>
            <w:tcW w:w="109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Cs w:val="21"/>
              </w:rPr>
            </w:pPr>
            <w:r>
              <w:rPr>
                <w:rFonts w:hint="eastAsia" w:ascii="宋体" w:hAnsi="宋体"/>
                <w:szCs w:val="21"/>
              </w:rPr>
              <w:t>配色分析</w:t>
            </w:r>
          </w:p>
        </w:tc>
        <w:tc>
          <w:tcPr>
            <w:tcW w:w="6932" w:type="dxa"/>
            <w:gridSpan w:val="5"/>
            <w:tcBorders>
              <w:top w:val="single" w:color="auto" w:sz="4" w:space="0"/>
              <w:left w:val="nil"/>
              <w:bottom w:val="single" w:color="auto" w:sz="4" w:space="0"/>
              <w:right w:val="single" w:color="auto" w:sz="4" w:space="0"/>
            </w:tcBorders>
          </w:tcPr>
          <w:p>
            <w:pPr>
              <w:spacing w:line="360" w:lineRule="auto"/>
              <w:rPr>
                <w:rFonts w:ascii="宋体" w:hAnsi="宋体"/>
                <w:szCs w:val="21"/>
              </w:rPr>
            </w:pPr>
            <w:r>
              <w:rPr>
                <w:rFonts w:hint="eastAsia" w:ascii="宋体" w:hAnsi="宋体"/>
                <w:szCs w:val="21"/>
              </w:rPr>
              <w:t>为使配色达到最佳的白平衡效果，配色对LED 发光的亮度有严格要求，其中各种颜色亮度的配色比例为 R：G：B/3：6：1。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7" w:hRule="atLeast"/>
          <w:jc w:val="center"/>
        </w:trPr>
        <w:tc>
          <w:tcPr>
            <w:tcW w:w="70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pacing w:val="20"/>
                <w:szCs w:val="21"/>
              </w:rPr>
            </w:pPr>
            <w:r>
              <w:rPr>
                <w:rFonts w:hint="eastAsia" w:ascii="宋体" w:hAnsi="宋体"/>
                <w:spacing w:val="20"/>
                <w:szCs w:val="21"/>
              </w:rPr>
              <w:t>2</w:t>
            </w:r>
          </w:p>
        </w:tc>
        <w:tc>
          <w:tcPr>
            <w:tcW w:w="1090"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szCs w:val="21"/>
              </w:rPr>
            </w:pPr>
            <w:r>
              <w:rPr>
                <w:rFonts w:hint="eastAsia" w:ascii="宋体" w:hAnsi="宋体"/>
                <w:szCs w:val="21"/>
              </w:rPr>
              <w:t>序号</w:t>
            </w:r>
          </w:p>
        </w:tc>
        <w:tc>
          <w:tcPr>
            <w:tcW w:w="113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szCs w:val="21"/>
              </w:rPr>
            </w:pPr>
            <w:r>
              <w:rPr>
                <w:rFonts w:hint="eastAsia" w:ascii="宋体" w:hAnsi="宋体"/>
                <w:szCs w:val="21"/>
              </w:rPr>
              <w:t>项目</w:t>
            </w:r>
          </w:p>
        </w:tc>
        <w:tc>
          <w:tcPr>
            <w:tcW w:w="155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szCs w:val="21"/>
              </w:rPr>
            </w:pPr>
            <w:r>
              <w:rPr>
                <w:rFonts w:hint="eastAsia" w:ascii="宋体" w:hAnsi="宋体"/>
                <w:szCs w:val="21"/>
              </w:rPr>
              <w:t>中心波长</w:t>
            </w:r>
          </w:p>
        </w:tc>
        <w:tc>
          <w:tcPr>
            <w:tcW w:w="198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szCs w:val="21"/>
              </w:rPr>
            </w:pPr>
            <w:r>
              <w:rPr>
                <w:rFonts w:hint="eastAsia" w:ascii="宋体" w:hAnsi="宋体"/>
                <w:szCs w:val="21"/>
              </w:rPr>
              <w:t>亮度</w:t>
            </w:r>
          </w:p>
        </w:tc>
        <w:tc>
          <w:tcPr>
            <w:tcW w:w="992"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szCs w:val="21"/>
              </w:rPr>
            </w:pPr>
            <w:r>
              <w:rPr>
                <w:rFonts w:hint="eastAsia" w:ascii="宋体" w:hAnsi="宋体"/>
                <w:szCs w:val="21"/>
              </w:rPr>
              <w:t>视角</w:t>
            </w:r>
          </w:p>
        </w:tc>
        <w:tc>
          <w:tcPr>
            <w:tcW w:w="1262"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szCs w:val="21"/>
              </w:rPr>
            </w:pPr>
            <w:r>
              <w:rPr>
                <w:rFonts w:hint="eastAsia" w:ascii="宋体" w:hAnsi="宋体"/>
                <w:szCs w:val="21"/>
              </w:rPr>
              <w:t>晶片厂家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4" w:hRule="atLeast"/>
          <w:jc w:val="center"/>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spacing w:val="20"/>
                <w:szCs w:val="21"/>
              </w:rPr>
            </w:pPr>
          </w:p>
        </w:tc>
        <w:tc>
          <w:tcPr>
            <w:tcW w:w="1090"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spacing w:val="20"/>
                <w:szCs w:val="21"/>
              </w:rPr>
            </w:pPr>
            <w:r>
              <w:rPr>
                <w:rFonts w:hint="eastAsia" w:ascii="宋体" w:hAnsi="宋体"/>
                <w:spacing w:val="20"/>
                <w:szCs w:val="21"/>
              </w:rPr>
              <w:t>1</w:t>
            </w:r>
          </w:p>
        </w:tc>
        <w:tc>
          <w:tcPr>
            <w:tcW w:w="113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szCs w:val="21"/>
              </w:rPr>
            </w:pPr>
            <w:r>
              <w:rPr>
                <w:rFonts w:hint="eastAsia" w:ascii="宋体" w:hAnsi="宋体"/>
                <w:spacing w:val="20"/>
                <w:szCs w:val="21"/>
              </w:rPr>
              <w:t>正红LED</w:t>
            </w:r>
          </w:p>
        </w:tc>
        <w:tc>
          <w:tcPr>
            <w:tcW w:w="1559"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szCs w:val="21"/>
              </w:rPr>
            </w:pPr>
            <w:r>
              <w:rPr>
                <w:rFonts w:hint="eastAsia" w:ascii="宋体" w:hAnsi="宋体"/>
                <w:szCs w:val="21"/>
              </w:rPr>
              <w:t>625 nm～630nm</w:t>
            </w:r>
          </w:p>
        </w:tc>
        <w:tc>
          <w:tcPr>
            <w:tcW w:w="198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b/>
                <w:szCs w:val="21"/>
              </w:rPr>
            </w:pPr>
            <w:r>
              <w:rPr>
                <w:rFonts w:hint="eastAsia" w:ascii="宋体" w:hAnsi="宋体"/>
                <w:szCs w:val="21"/>
              </w:rPr>
              <w:t>200mcd～1200 mcd</w:t>
            </w:r>
          </w:p>
        </w:tc>
        <w:tc>
          <w:tcPr>
            <w:tcW w:w="992"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szCs w:val="21"/>
              </w:rPr>
            </w:pPr>
            <w:r>
              <w:rPr>
                <w:rFonts w:hint="eastAsia" w:ascii="宋体" w:hAnsi="宋体"/>
                <w:szCs w:val="21"/>
              </w:rPr>
              <w:t>1</w:t>
            </w:r>
            <w:r>
              <w:rPr>
                <w:rFonts w:ascii="宋体" w:hAnsi="宋体"/>
                <w:szCs w:val="21"/>
              </w:rPr>
              <w:t>40/140</w:t>
            </w:r>
          </w:p>
        </w:tc>
        <w:tc>
          <w:tcPr>
            <w:tcW w:w="1262"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szCs w:val="21"/>
              </w:rPr>
            </w:pPr>
            <w:r>
              <w:rPr>
                <w:rFonts w:hint="eastAsia" w:ascii="宋体" w:hAnsi="宋体"/>
                <w:szCs w:val="21"/>
              </w:rPr>
              <w:t>晶元/华灿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53" w:hRule="atLeast"/>
          <w:jc w:val="center"/>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spacing w:val="20"/>
                <w:szCs w:val="21"/>
              </w:rPr>
            </w:pPr>
          </w:p>
        </w:tc>
        <w:tc>
          <w:tcPr>
            <w:tcW w:w="1090"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spacing w:val="20"/>
                <w:szCs w:val="21"/>
              </w:rPr>
            </w:pPr>
            <w:r>
              <w:rPr>
                <w:rFonts w:hint="eastAsia" w:ascii="宋体" w:hAnsi="宋体"/>
                <w:spacing w:val="20"/>
                <w:szCs w:val="21"/>
              </w:rPr>
              <w:t>2</w:t>
            </w:r>
          </w:p>
        </w:tc>
        <w:tc>
          <w:tcPr>
            <w:tcW w:w="11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szCs w:val="21"/>
              </w:rPr>
            </w:pPr>
            <w:r>
              <w:rPr>
                <w:rFonts w:hint="eastAsia" w:ascii="宋体" w:hAnsi="宋体"/>
                <w:spacing w:val="20"/>
                <w:szCs w:val="21"/>
              </w:rPr>
              <w:t>纯绿LED</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szCs w:val="21"/>
              </w:rPr>
            </w:pPr>
            <w:r>
              <w:rPr>
                <w:rFonts w:hint="eastAsia" w:ascii="宋体" w:hAnsi="宋体"/>
                <w:szCs w:val="21"/>
              </w:rPr>
              <w:t>520 nm～525nm</w:t>
            </w:r>
          </w:p>
        </w:tc>
        <w:tc>
          <w:tcPr>
            <w:tcW w:w="198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szCs w:val="21"/>
              </w:rPr>
            </w:pPr>
            <w:r>
              <w:rPr>
                <w:rFonts w:hint="eastAsia" w:ascii="宋体" w:hAnsi="宋体"/>
                <w:szCs w:val="21"/>
              </w:rPr>
              <w:t>1800mcd～2000 mcd</w:t>
            </w:r>
          </w:p>
        </w:tc>
        <w:tc>
          <w:tcPr>
            <w:tcW w:w="992" w:type="dxa"/>
            <w:tcBorders>
              <w:top w:val="single" w:color="auto" w:sz="4" w:space="0"/>
              <w:left w:val="single" w:color="auto" w:sz="4" w:space="0"/>
              <w:bottom w:val="single" w:color="auto" w:sz="4" w:space="0"/>
              <w:right w:val="single" w:color="auto" w:sz="4" w:space="0"/>
            </w:tcBorders>
          </w:tcPr>
          <w:p>
            <w:r>
              <w:rPr>
                <w:rFonts w:hint="eastAsia" w:ascii="宋体" w:hAnsi="宋体"/>
                <w:szCs w:val="21"/>
              </w:rPr>
              <w:t>1</w:t>
            </w:r>
            <w:r>
              <w:rPr>
                <w:rFonts w:ascii="宋体" w:hAnsi="宋体"/>
                <w:szCs w:val="21"/>
              </w:rPr>
              <w:t>40/140</w:t>
            </w:r>
          </w:p>
        </w:tc>
        <w:tc>
          <w:tcPr>
            <w:tcW w:w="1262" w:type="dxa"/>
            <w:tcBorders>
              <w:top w:val="single" w:color="auto" w:sz="4" w:space="0"/>
              <w:left w:val="single" w:color="auto" w:sz="4" w:space="0"/>
              <w:bottom w:val="single" w:color="auto" w:sz="4" w:space="0"/>
              <w:right w:val="single" w:color="auto" w:sz="4" w:space="0"/>
            </w:tcBorders>
          </w:tcPr>
          <w:p>
            <w:r>
              <w:rPr>
                <w:rFonts w:hint="eastAsia" w:ascii="宋体" w:hAnsi="宋体"/>
                <w:szCs w:val="21"/>
              </w:rPr>
              <w:t>晶元/华灿/</w:t>
            </w:r>
            <w:r>
              <w:rPr>
                <w:rFonts w:ascii="宋体" w:hAnsi="宋体"/>
                <w:szCs w:val="21"/>
              </w:rPr>
              <w:t>士兰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40" w:hRule="atLeast"/>
          <w:jc w:val="center"/>
        </w:trPr>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spacing w:val="20"/>
                <w:szCs w:val="21"/>
              </w:rPr>
            </w:pPr>
          </w:p>
        </w:tc>
        <w:tc>
          <w:tcPr>
            <w:tcW w:w="1090"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spacing w:val="20"/>
                <w:szCs w:val="21"/>
              </w:rPr>
            </w:pPr>
            <w:r>
              <w:rPr>
                <w:rFonts w:hint="eastAsia" w:ascii="宋体" w:hAnsi="宋体"/>
                <w:spacing w:val="20"/>
                <w:szCs w:val="21"/>
              </w:rPr>
              <w:t>3</w:t>
            </w:r>
          </w:p>
        </w:tc>
        <w:tc>
          <w:tcPr>
            <w:tcW w:w="11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szCs w:val="21"/>
              </w:rPr>
            </w:pPr>
            <w:r>
              <w:rPr>
                <w:rFonts w:hint="eastAsia" w:ascii="宋体" w:hAnsi="宋体"/>
                <w:spacing w:val="20"/>
                <w:szCs w:val="21"/>
              </w:rPr>
              <w:t>纯蓝LED</w:t>
            </w:r>
          </w:p>
        </w:tc>
        <w:tc>
          <w:tcPr>
            <w:tcW w:w="1559"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szCs w:val="21"/>
              </w:rPr>
            </w:pPr>
            <w:r>
              <w:rPr>
                <w:rFonts w:hint="eastAsia" w:ascii="宋体" w:hAnsi="宋体"/>
                <w:szCs w:val="21"/>
              </w:rPr>
              <w:t>465 nm～470nm</w:t>
            </w:r>
          </w:p>
        </w:tc>
        <w:tc>
          <w:tcPr>
            <w:tcW w:w="198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szCs w:val="21"/>
              </w:rPr>
            </w:pPr>
            <w:r>
              <w:rPr>
                <w:rFonts w:hint="eastAsia" w:ascii="宋体" w:hAnsi="宋体"/>
                <w:szCs w:val="21"/>
              </w:rPr>
              <w:t>400mcd～600 mcd</w:t>
            </w:r>
          </w:p>
        </w:tc>
        <w:tc>
          <w:tcPr>
            <w:tcW w:w="992" w:type="dxa"/>
            <w:tcBorders>
              <w:top w:val="single" w:color="auto" w:sz="4" w:space="0"/>
              <w:left w:val="single" w:color="auto" w:sz="4" w:space="0"/>
              <w:bottom w:val="single" w:color="auto" w:sz="4" w:space="0"/>
              <w:right w:val="single" w:color="auto" w:sz="4" w:space="0"/>
            </w:tcBorders>
          </w:tcPr>
          <w:p>
            <w:r>
              <w:rPr>
                <w:rFonts w:hint="eastAsia" w:ascii="宋体" w:hAnsi="宋体"/>
                <w:szCs w:val="21"/>
              </w:rPr>
              <w:t>1</w:t>
            </w:r>
            <w:r>
              <w:rPr>
                <w:rFonts w:ascii="宋体" w:hAnsi="宋体"/>
                <w:szCs w:val="21"/>
              </w:rPr>
              <w:t>40/140</w:t>
            </w:r>
          </w:p>
        </w:tc>
        <w:tc>
          <w:tcPr>
            <w:tcW w:w="1262" w:type="dxa"/>
            <w:tcBorders>
              <w:top w:val="single" w:color="auto" w:sz="4" w:space="0"/>
              <w:left w:val="single" w:color="auto" w:sz="4" w:space="0"/>
              <w:bottom w:val="single" w:color="auto" w:sz="4" w:space="0"/>
              <w:right w:val="single" w:color="auto" w:sz="4" w:space="0"/>
            </w:tcBorders>
          </w:tcPr>
          <w:p>
            <w:r>
              <w:rPr>
                <w:rFonts w:hint="eastAsia" w:ascii="宋体" w:hAnsi="宋体"/>
                <w:szCs w:val="21"/>
              </w:rPr>
              <w:t>晶元/华灿/士兰</w:t>
            </w:r>
          </w:p>
        </w:tc>
      </w:tr>
    </w:tbl>
    <w:p/>
    <w:p/>
    <w:p/>
    <w:p>
      <w:pPr>
        <w:snapToGrid w:val="0"/>
        <w:spacing w:line="400" w:lineRule="exact"/>
        <w:outlineLvl w:val="4"/>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 xml:space="preserve">    </w:t>
      </w:r>
    </w:p>
    <w:p>
      <w:pPr>
        <w:snapToGrid w:val="0"/>
        <w:spacing w:line="400" w:lineRule="exact"/>
        <w:outlineLvl w:val="4"/>
        <w:rPr>
          <w:rFonts w:hint="eastAsia" w:ascii="仿宋_GB2312" w:hAnsi="仿宋_GB2312" w:eastAsia="仿宋_GB2312" w:cs="仿宋_GB2312"/>
          <w:bCs/>
          <w:sz w:val="28"/>
          <w:szCs w:val="28"/>
        </w:rPr>
      </w:pPr>
    </w:p>
    <w:p>
      <w:pPr>
        <w:snapToGrid w:val="0"/>
        <w:spacing w:line="400" w:lineRule="exact"/>
        <w:outlineLvl w:val="4"/>
        <w:rPr>
          <w:rFonts w:hint="eastAsia" w:ascii="仿宋_GB2312" w:hAnsi="仿宋_GB2312" w:eastAsia="仿宋_GB2312" w:cs="仿宋_GB2312"/>
          <w:bCs/>
          <w:sz w:val="28"/>
          <w:szCs w:val="28"/>
        </w:rPr>
      </w:pPr>
    </w:p>
    <w:p>
      <w:pPr>
        <w:snapToGrid w:val="0"/>
        <w:spacing w:line="400" w:lineRule="exact"/>
        <w:outlineLvl w:val="4"/>
        <w:rPr>
          <w:rFonts w:hint="eastAsia" w:ascii="仿宋_GB2312" w:hAnsi="仿宋_GB2312" w:eastAsia="仿宋_GB2312" w:cs="仿宋_GB2312"/>
          <w:bCs/>
          <w:sz w:val="28"/>
          <w:szCs w:val="28"/>
        </w:rPr>
      </w:pPr>
    </w:p>
    <w:p>
      <w:pPr>
        <w:snapToGrid w:val="0"/>
        <w:spacing w:line="400" w:lineRule="exact"/>
        <w:outlineLvl w:val="4"/>
        <w:rPr>
          <w:rFonts w:hint="eastAsia" w:ascii="仿宋_GB2312" w:hAnsi="仿宋_GB2312" w:eastAsia="仿宋_GB2312" w:cs="仿宋_GB2312"/>
          <w:bCs/>
          <w:sz w:val="28"/>
          <w:szCs w:val="28"/>
        </w:rPr>
      </w:pPr>
    </w:p>
    <w:p>
      <w:pPr>
        <w:snapToGrid w:val="0"/>
        <w:spacing w:line="400" w:lineRule="exact"/>
        <w:outlineLvl w:val="4"/>
        <w:rPr>
          <w:rFonts w:ascii="仿宋_GB2312" w:hAnsi="仿宋_GB2312" w:eastAsia="仿宋_GB2312" w:cs="仿宋_GB2312"/>
          <w:bCs/>
          <w:sz w:val="28"/>
          <w:szCs w:val="28"/>
        </w:rPr>
      </w:pPr>
      <w:r>
        <w:rPr>
          <w:rFonts w:hint="eastAsia" w:ascii="仿宋_GB2312" w:hAnsi="仿宋_GB2312" w:eastAsia="仿宋_GB2312" w:cs="仿宋_GB2312"/>
          <w:bCs/>
          <w:sz w:val="28"/>
          <w:szCs w:val="28"/>
        </w:rPr>
        <w:t>2）显示屏整体技术要求</w:t>
      </w:r>
    </w:p>
    <w:p>
      <w:pPr>
        <w:snapToGrid w:val="0"/>
        <w:spacing w:line="400" w:lineRule="exact"/>
        <w:outlineLvl w:val="4"/>
        <w:rPr>
          <w:rFonts w:ascii="仿宋_GB2312" w:hAnsi="仿宋_GB2312" w:eastAsia="仿宋_GB2312" w:cs="仿宋_GB2312"/>
          <w:bCs/>
          <w:sz w:val="28"/>
          <w:szCs w:val="28"/>
        </w:rPr>
      </w:pPr>
    </w:p>
    <w:tbl>
      <w:tblPr>
        <w:tblStyle w:val="10"/>
        <w:tblW w:w="88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6"/>
        <w:gridCol w:w="2925"/>
        <w:gridCol w:w="44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1396" w:type="dxa"/>
            <w:vAlign w:val="center"/>
          </w:tcPr>
          <w:p>
            <w:pPr>
              <w:spacing w:line="360"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序号</w:t>
            </w:r>
          </w:p>
        </w:tc>
        <w:tc>
          <w:tcPr>
            <w:tcW w:w="2925" w:type="dxa"/>
            <w:vAlign w:val="center"/>
          </w:tcPr>
          <w:p>
            <w:pPr>
              <w:spacing w:line="360"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技术项目</w:t>
            </w:r>
          </w:p>
        </w:tc>
        <w:tc>
          <w:tcPr>
            <w:tcW w:w="4499" w:type="dxa"/>
            <w:vAlign w:val="center"/>
          </w:tcPr>
          <w:p>
            <w:pPr>
              <w:spacing w:line="360"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9" w:hRule="atLeast"/>
        </w:trPr>
        <w:tc>
          <w:tcPr>
            <w:tcW w:w="1396" w:type="dxa"/>
            <w:vAlign w:val="center"/>
          </w:tcPr>
          <w:p>
            <w:pPr>
              <w:spacing w:line="360" w:lineRule="exact"/>
              <w:jc w:val="center"/>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1</w:t>
            </w:r>
          </w:p>
        </w:tc>
        <w:tc>
          <w:tcPr>
            <w:tcW w:w="2925" w:type="dxa"/>
            <w:vAlign w:val="center"/>
          </w:tcPr>
          <w:p>
            <w:pPr>
              <w:spacing w:line="360" w:lineRule="exact"/>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物理点间距</w:t>
            </w:r>
          </w:p>
        </w:tc>
        <w:tc>
          <w:tcPr>
            <w:tcW w:w="4499" w:type="dxa"/>
            <w:vAlign w:val="center"/>
          </w:tcPr>
          <w:p>
            <w:pPr>
              <w:spacing w:line="360" w:lineRule="exac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2.5mm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3" w:hRule="atLeast"/>
        </w:trPr>
        <w:tc>
          <w:tcPr>
            <w:tcW w:w="1396" w:type="dxa"/>
            <w:vAlign w:val="center"/>
          </w:tcPr>
          <w:p>
            <w:pPr>
              <w:spacing w:line="360" w:lineRule="exact"/>
              <w:jc w:val="center"/>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2</w:t>
            </w:r>
          </w:p>
        </w:tc>
        <w:tc>
          <w:tcPr>
            <w:tcW w:w="2925" w:type="dxa"/>
            <w:vAlign w:val="center"/>
          </w:tcPr>
          <w:p>
            <w:pPr>
              <w:spacing w:line="360" w:lineRule="exact"/>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亮度</w:t>
            </w:r>
          </w:p>
        </w:tc>
        <w:tc>
          <w:tcPr>
            <w:tcW w:w="4499" w:type="dxa"/>
            <w:vAlign w:val="center"/>
          </w:tcPr>
          <w:p>
            <w:pPr>
              <w:snapToGrid w:val="0"/>
              <w:spacing w:line="360" w:lineRule="exac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≥1000cd/㎡(可调)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1396" w:type="dxa"/>
            <w:vAlign w:val="center"/>
          </w:tcPr>
          <w:p>
            <w:pPr>
              <w:spacing w:line="360" w:lineRule="exact"/>
              <w:jc w:val="center"/>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3</w:t>
            </w:r>
          </w:p>
        </w:tc>
        <w:tc>
          <w:tcPr>
            <w:tcW w:w="2925" w:type="dxa"/>
            <w:vAlign w:val="center"/>
          </w:tcPr>
          <w:p>
            <w:pPr>
              <w:spacing w:line="360" w:lineRule="exact"/>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视角</w:t>
            </w:r>
          </w:p>
        </w:tc>
        <w:tc>
          <w:tcPr>
            <w:tcW w:w="4499" w:type="dxa"/>
            <w:vAlign w:val="center"/>
          </w:tcPr>
          <w:p>
            <w:pPr>
              <w:spacing w:line="360" w:lineRule="exac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140度/140度（水平及垂直）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1396" w:type="dxa"/>
            <w:vMerge w:val="restart"/>
            <w:vAlign w:val="center"/>
          </w:tcPr>
          <w:p>
            <w:pPr>
              <w:spacing w:line="360" w:lineRule="exact"/>
              <w:jc w:val="center"/>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4</w:t>
            </w:r>
          </w:p>
        </w:tc>
        <w:tc>
          <w:tcPr>
            <w:tcW w:w="2925" w:type="dxa"/>
            <w:vAlign w:val="center"/>
          </w:tcPr>
          <w:p>
            <w:pPr>
              <w:spacing w:line="360" w:lineRule="exact"/>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最佳视距</w:t>
            </w:r>
          </w:p>
        </w:tc>
        <w:tc>
          <w:tcPr>
            <w:tcW w:w="4499" w:type="dxa"/>
            <w:vAlign w:val="center"/>
          </w:tcPr>
          <w:p>
            <w:pPr>
              <w:snapToGrid w:val="0"/>
              <w:spacing w:line="360" w:lineRule="exac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3M---50M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2" w:hRule="atLeast"/>
        </w:trPr>
        <w:tc>
          <w:tcPr>
            <w:tcW w:w="1396" w:type="dxa"/>
            <w:vMerge w:val="continue"/>
            <w:vAlign w:val="center"/>
          </w:tcPr>
          <w:p>
            <w:pPr>
              <w:spacing w:line="360" w:lineRule="exact"/>
              <w:jc w:val="center"/>
              <w:rPr>
                <w:rFonts w:asciiTheme="majorEastAsia" w:hAnsiTheme="majorEastAsia" w:eastAsiaTheme="majorEastAsia" w:cstheme="majorEastAsia"/>
                <w:b/>
                <w:bCs/>
                <w:szCs w:val="21"/>
              </w:rPr>
            </w:pPr>
          </w:p>
        </w:tc>
        <w:tc>
          <w:tcPr>
            <w:tcW w:w="2925" w:type="dxa"/>
            <w:vAlign w:val="center"/>
          </w:tcPr>
          <w:p>
            <w:pPr>
              <w:spacing w:line="360" w:lineRule="exact"/>
              <w:jc w:val="left"/>
              <w:rPr>
                <w:rFonts w:asciiTheme="majorEastAsia" w:hAnsiTheme="majorEastAsia" w:eastAsiaTheme="majorEastAsia" w:cstheme="majorEastAsia"/>
                <w:b/>
                <w:bCs/>
                <w:szCs w:val="21"/>
              </w:rPr>
            </w:pPr>
            <w:r>
              <w:rPr>
                <w:rFonts w:hint="eastAsia" w:asciiTheme="majorEastAsia" w:hAnsiTheme="majorEastAsia" w:eastAsiaTheme="majorEastAsia" w:cstheme="majorEastAsia"/>
                <w:szCs w:val="21"/>
              </w:rPr>
              <w:t>高灰阶、高刷新</w:t>
            </w:r>
          </w:p>
        </w:tc>
        <w:tc>
          <w:tcPr>
            <w:tcW w:w="4499" w:type="dxa"/>
            <w:vAlign w:val="center"/>
          </w:tcPr>
          <w:p>
            <w:pPr>
              <w:snapToGrid w:val="0"/>
              <w:spacing w:line="360" w:lineRule="exac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灰度等级＞16bits；屏幕刷新速率&gt;900HZ</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 w:hRule="atLeast"/>
        </w:trPr>
        <w:tc>
          <w:tcPr>
            <w:tcW w:w="1396" w:type="dxa"/>
            <w:vMerge w:val="continue"/>
            <w:vAlign w:val="center"/>
          </w:tcPr>
          <w:p>
            <w:pPr>
              <w:spacing w:line="360" w:lineRule="exact"/>
              <w:jc w:val="center"/>
              <w:rPr>
                <w:rFonts w:asciiTheme="majorEastAsia" w:hAnsiTheme="majorEastAsia" w:eastAsiaTheme="majorEastAsia" w:cstheme="majorEastAsia"/>
                <w:b/>
                <w:bCs/>
                <w:szCs w:val="21"/>
              </w:rPr>
            </w:pPr>
          </w:p>
        </w:tc>
        <w:tc>
          <w:tcPr>
            <w:tcW w:w="2925" w:type="dxa"/>
            <w:vAlign w:val="center"/>
          </w:tcPr>
          <w:p>
            <w:pPr>
              <w:spacing w:line="360" w:lineRule="exact"/>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控制扫描方式</w:t>
            </w:r>
          </w:p>
        </w:tc>
        <w:tc>
          <w:tcPr>
            <w:tcW w:w="4499" w:type="dxa"/>
            <w:vAlign w:val="center"/>
          </w:tcPr>
          <w:p>
            <w:pPr>
              <w:spacing w:line="360" w:lineRule="exac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恒流驱动1/16扫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 w:hRule="atLeast"/>
        </w:trPr>
        <w:tc>
          <w:tcPr>
            <w:tcW w:w="1396" w:type="dxa"/>
            <w:vAlign w:val="center"/>
          </w:tcPr>
          <w:p>
            <w:pPr>
              <w:spacing w:line="360" w:lineRule="exact"/>
              <w:jc w:val="center"/>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5</w:t>
            </w:r>
          </w:p>
        </w:tc>
        <w:tc>
          <w:tcPr>
            <w:tcW w:w="2925" w:type="dxa"/>
            <w:vAlign w:val="center"/>
          </w:tcPr>
          <w:p>
            <w:pPr>
              <w:spacing w:line="360" w:lineRule="exact"/>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平整度</w:t>
            </w:r>
          </w:p>
        </w:tc>
        <w:tc>
          <w:tcPr>
            <w:tcW w:w="4499" w:type="dxa"/>
            <w:vAlign w:val="center"/>
          </w:tcPr>
          <w:p>
            <w:pPr>
              <w:spacing w:line="360" w:lineRule="exac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任意相邻像素间≤0.5mm；模块拼接间隙&lt;1mm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 w:hRule="atLeast"/>
        </w:trPr>
        <w:tc>
          <w:tcPr>
            <w:tcW w:w="1396" w:type="dxa"/>
            <w:vAlign w:val="center"/>
          </w:tcPr>
          <w:p>
            <w:pPr>
              <w:spacing w:line="360" w:lineRule="exact"/>
              <w:jc w:val="center"/>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6</w:t>
            </w:r>
          </w:p>
        </w:tc>
        <w:tc>
          <w:tcPr>
            <w:tcW w:w="2925" w:type="dxa"/>
            <w:vAlign w:val="center"/>
          </w:tcPr>
          <w:p>
            <w:pPr>
              <w:spacing w:line="360" w:lineRule="exact"/>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逐点色度校正</w:t>
            </w:r>
          </w:p>
        </w:tc>
        <w:tc>
          <w:tcPr>
            <w:tcW w:w="4499" w:type="dxa"/>
            <w:vAlign w:val="center"/>
          </w:tcPr>
          <w:p>
            <w:pPr>
              <w:snapToGrid w:val="0"/>
              <w:spacing w:line="360" w:lineRule="exac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全屏校正技术，完全消除分区间亮色度差异；精细低灰校正：低灰效果完美；亮度损失小于5%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 w:hRule="atLeast"/>
        </w:trPr>
        <w:tc>
          <w:tcPr>
            <w:tcW w:w="1396" w:type="dxa"/>
            <w:vAlign w:val="center"/>
          </w:tcPr>
          <w:p>
            <w:pPr>
              <w:spacing w:line="360" w:lineRule="exact"/>
              <w:jc w:val="center"/>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7</w:t>
            </w:r>
          </w:p>
        </w:tc>
        <w:tc>
          <w:tcPr>
            <w:tcW w:w="2925" w:type="dxa"/>
            <w:vAlign w:val="center"/>
          </w:tcPr>
          <w:p>
            <w:pPr>
              <w:spacing w:line="360" w:lineRule="exact"/>
              <w:jc w:val="left"/>
              <w:rPr>
                <w:rFonts w:asciiTheme="majorEastAsia" w:hAnsiTheme="majorEastAsia" w:eastAsiaTheme="majorEastAsia" w:cstheme="majorEastAsia"/>
                <w:b/>
                <w:bCs/>
                <w:szCs w:val="21"/>
              </w:rPr>
            </w:pPr>
            <w:r>
              <w:rPr>
                <w:rFonts w:hint="eastAsia" w:asciiTheme="majorEastAsia" w:hAnsiTheme="majorEastAsia" w:eastAsiaTheme="majorEastAsia" w:cstheme="majorEastAsia"/>
                <w:szCs w:val="21"/>
              </w:rPr>
              <w:t>全面状态监控</w:t>
            </w:r>
          </w:p>
        </w:tc>
        <w:tc>
          <w:tcPr>
            <w:tcW w:w="4499" w:type="dxa"/>
            <w:vAlign w:val="center"/>
          </w:tcPr>
          <w:p>
            <w:pPr>
              <w:spacing w:line="360" w:lineRule="exac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监测每一个箱体的工作状态、温度、湿度、烟雾、开关电源电压、风扇转速和单灯开短路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8" w:hRule="atLeast"/>
        </w:trPr>
        <w:tc>
          <w:tcPr>
            <w:tcW w:w="1396" w:type="dxa"/>
            <w:vAlign w:val="center"/>
          </w:tcPr>
          <w:p>
            <w:pPr>
              <w:spacing w:line="360" w:lineRule="exact"/>
              <w:jc w:val="center"/>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8</w:t>
            </w:r>
          </w:p>
        </w:tc>
        <w:tc>
          <w:tcPr>
            <w:tcW w:w="2925" w:type="dxa"/>
            <w:vAlign w:val="center"/>
          </w:tcPr>
          <w:p>
            <w:pPr>
              <w:spacing w:line="360" w:lineRule="exact"/>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接口方式</w:t>
            </w:r>
          </w:p>
        </w:tc>
        <w:tc>
          <w:tcPr>
            <w:tcW w:w="4499" w:type="dxa"/>
            <w:vAlign w:val="center"/>
          </w:tcPr>
          <w:p>
            <w:pPr>
              <w:spacing w:line="360" w:lineRule="exac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HUB75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 w:hRule="atLeast"/>
        </w:trPr>
        <w:tc>
          <w:tcPr>
            <w:tcW w:w="1396" w:type="dxa"/>
            <w:vAlign w:val="center"/>
          </w:tcPr>
          <w:p>
            <w:pPr>
              <w:spacing w:line="360" w:lineRule="exact"/>
              <w:jc w:val="center"/>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9</w:t>
            </w:r>
          </w:p>
        </w:tc>
        <w:tc>
          <w:tcPr>
            <w:tcW w:w="2925" w:type="dxa"/>
            <w:vAlign w:val="center"/>
          </w:tcPr>
          <w:p>
            <w:pPr>
              <w:spacing w:line="360" w:lineRule="exact"/>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防护技术</w:t>
            </w:r>
          </w:p>
        </w:tc>
        <w:tc>
          <w:tcPr>
            <w:tcW w:w="4499" w:type="dxa"/>
            <w:vAlign w:val="center"/>
          </w:tcPr>
          <w:p>
            <w:pPr>
              <w:spacing w:line="360" w:lineRule="exac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防潮、防尘、防腐、防静电、防雷击，同时具有过流、短路、过压、欠压保护功能。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8" w:hRule="atLeast"/>
        </w:trPr>
        <w:tc>
          <w:tcPr>
            <w:tcW w:w="1396" w:type="dxa"/>
            <w:vAlign w:val="center"/>
          </w:tcPr>
          <w:p>
            <w:pPr>
              <w:spacing w:line="360" w:lineRule="exact"/>
              <w:jc w:val="center"/>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10</w:t>
            </w:r>
          </w:p>
        </w:tc>
        <w:tc>
          <w:tcPr>
            <w:tcW w:w="2925" w:type="dxa"/>
            <w:vAlign w:val="center"/>
          </w:tcPr>
          <w:p>
            <w:pPr>
              <w:spacing w:line="360" w:lineRule="exact"/>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屏体供电</w:t>
            </w:r>
          </w:p>
        </w:tc>
        <w:tc>
          <w:tcPr>
            <w:tcW w:w="4499" w:type="dxa"/>
            <w:vAlign w:val="center"/>
          </w:tcPr>
          <w:p>
            <w:pPr>
              <w:spacing w:line="360" w:lineRule="exac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AC220V/380V±10％，50Hz（三相五线制）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 w:hRule="atLeast"/>
        </w:trPr>
        <w:tc>
          <w:tcPr>
            <w:tcW w:w="1396" w:type="dxa"/>
            <w:vAlign w:val="center"/>
          </w:tcPr>
          <w:p>
            <w:pPr>
              <w:spacing w:line="360" w:lineRule="exact"/>
              <w:jc w:val="center"/>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11</w:t>
            </w:r>
          </w:p>
        </w:tc>
        <w:tc>
          <w:tcPr>
            <w:tcW w:w="2925" w:type="dxa"/>
            <w:vAlign w:val="center"/>
          </w:tcPr>
          <w:p>
            <w:pPr>
              <w:spacing w:line="360" w:lineRule="exact"/>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平均功耗</w:t>
            </w:r>
          </w:p>
        </w:tc>
        <w:tc>
          <w:tcPr>
            <w:tcW w:w="4499" w:type="dxa"/>
            <w:vAlign w:val="center"/>
          </w:tcPr>
          <w:p>
            <w:pPr>
              <w:spacing w:line="360" w:lineRule="exac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≤500W/㎡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 w:hRule="atLeast"/>
        </w:trPr>
        <w:tc>
          <w:tcPr>
            <w:tcW w:w="1396" w:type="dxa"/>
            <w:vAlign w:val="center"/>
          </w:tcPr>
          <w:p>
            <w:pPr>
              <w:spacing w:line="360" w:lineRule="exact"/>
              <w:jc w:val="center"/>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12</w:t>
            </w:r>
          </w:p>
        </w:tc>
        <w:tc>
          <w:tcPr>
            <w:tcW w:w="2925" w:type="dxa"/>
            <w:vAlign w:val="center"/>
          </w:tcPr>
          <w:p>
            <w:pPr>
              <w:spacing w:line="360" w:lineRule="exact"/>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工作温度</w:t>
            </w:r>
          </w:p>
        </w:tc>
        <w:tc>
          <w:tcPr>
            <w:tcW w:w="4499" w:type="dxa"/>
            <w:vAlign w:val="center"/>
          </w:tcPr>
          <w:p>
            <w:pPr>
              <w:snapToGrid w:val="0"/>
              <w:spacing w:line="360" w:lineRule="exac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-20℃ ～ +50℃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 w:hRule="atLeast"/>
        </w:trPr>
        <w:tc>
          <w:tcPr>
            <w:tcW w:w="1396" w:type="dxa"/>
            <w:vAlign w:val="center"/>
          </w:tcPr>
          <w:p>
            <w:pPr>
              <w:spacing w:line="360" w:lineRule="exact"/>
              <w:jc w:val="center"/>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13</w:t>
            </w:r>
          </w:p>
        </w:tc>
        <w:tc>
          <w:tcPr>
            <w:tcW w:w="2925" w:type="dxa"/>
            <w:vAlign w:val="center"/>
          </w:tcPr>
          <w:p>
            <w:pPr>
              <w:spacing w:line="360" w:lineRule="exact"/>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相对湿度</w:t>
            </w:r>
          </w:p>
        </w:tc>
        <w:tc>
          <w:tcPr>
            <w:tcW w:w="4499" w:type="dxa"/>
            <w:vAlign w:val="center"/>
          </w:tcPr>
          <w:p>
            <w:pPr>
              <w:snapToGrid w:val="0"/>
              <w:spacing w:line="360" w:lineRule="exac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25%～95%RH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 w:hRule="atLeast"/>
        </w:trPr>
        <w:tc>
          <w:tcPr>
            <w:tcW w:w="1396" w:type="dxa"/>
            <w:vAlign w:val="center"/>
          </w:tcPr>
          <w:p>
            <w:pPr>
              <w:spacing w:line="360" w:lineRule="exact"/>
              <w:jc w:val="center"/>
              <w:rPr>
                <w:rFonts w:asciiTheme="majorEastAsia" w:hAnsiTheme="majorEastAsia" w:eastAsiaTheme="majorEastAsia" w:cstheme="majorEastAsia"/>
                <w:b/>
                <w:bCs/>
                <w:szCs w:val="21"/>
              </w:rPr>
            </w:pPr>
            <w:r>
              <w:rPr>
                <w:rFonts w:hint="eastAsia" w:asciiTheme="majorEastAsia" w:hAnsiTheme="majorEastAsia" w:eastAsiaTheme="majorEastAsia" w:cstheme="majorEastAsia"/>
                <w:b/>
                <w:bCs/>
                <w:szCs w:val="21"/>
              </w:rPr>
              <w:t>14</w:t>
            </w:r>
          </w:p>
        </w:tc>
        <w:tc>
          <w:tcPr>
            <w:tcW w:w="2925" w:type="dxa"/>
            <w:vAlign w:val="center"/>
          </w:tcPr>
          <w:p>
            <w:pPr>
              <w:spacing w:line="360"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平均无故障时间</w:t>
            </w:r>
          </w:p>
        </w:tc>
        <w:tc>
          <w:tcPr>
            <w:tcW w:w="4499" w:type="dxa"/>
            <w:vAlign w:val="center"/>
          </w:tcPr>
          <w:p>
            <w:pPr>
              <w:snapToGrid w:val="0"/>
              <w:spacing w:line="360" w:lineRule="exac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&gt;10000小时</w:t>
            </w:r>
          </w:p>
        </w:tc>
      </w:tr>
    </w:tbl>
    <w:p>
      <w:pPr>
        <w:snapToGrid w:val="0"/>
        <w:spacing w:line="400" w:lineRule="exact"/>
        <w:outlineLvl w:val="4"/>
        <w:rPr>
          <w:rFonts w:ascii="仿宋_GB2312" w:hAnsi="仿宋_GB2312" w:eastAsia="仿宋_GB2312" w:cs="仿宋_GB2312"/>
          <w:bCs/>
          <w:sz w:val="28"/>
          <w:szCs w:val="28"/>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3968" w:firstLineChars="1240"/>
        <w:jc w:val="both"/>
        <w:textAlignment w:val="auto"/>
        <w:outlineLvl w:val="9"/>
        <w:rPr>
          <w:rFonts w:hint="eastAsia" w:ascii="仿宋_GB2312" w:eastAsia="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3968" w:firstLineChars="1240"/>
        <w:jc w:val="both"/>
        <w:textAlignment w:val="auto"/>
        <w:outlineLvl w:val="9"/>
        <w:rPr>
          <w:rFonts w:hint="eastAsia" w:ascii="仿宋_GB2312" w:eastAsia="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3968" w:firstLineChars="1240"/>
        <w:jc w:val="both"/>
        <w:textAlignment w:val="auto"/>
        <w:outlineLvl w:val="9"/>
        <w:rPr>
          <w:rFonts w:hint="eastAsia" w:ascii="仿宋_GB2312" w:eastAsia="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3968" w:firstLineChars="1240"/>
        <w:jc w:val="both"/>
        <w:textAlignment w:val="auto"/>
        <w:outlineLvl w:val="9"/>
        <w:rPr>
          <w:rFonts w:hint="eastAsia" w:ascii="仿宋_GB2312" w:eastAsia="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3968" w:firstLineChars="1240"/>
        <w:jc w:val="both"/>
        <w:textAlignment w:val="auto"/>
        <w:outlineLvl w:val="9"/>
        <w:rPr>
          <w:rFonts w:hint="eastAsia" w:ascii="仿宋_GB2312" w:eastAsia="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3968" w:firstLineChars="1240"/>
        <w:jc w:val="both"/>
        <w:textAlignment w:val="auto"/>
        <w:outlineLvl w:val="9"/>
        <w:rPr>
          <w:rFonts w:hint="eastAsia" w:ascii="仿宋_GB2312" w:eastAsia="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3968" w:firstLineChars="1240"/>
        <w:jc w:val="both"/>
        <w:textAlignment w:val="auto"/>
        <w:outlineLvl w:val="9"/>
        <w:rPr>
          <w:rFonts w:hint="eastAsia" w:ascii="仿宋_GB2312" w:eastAsia="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3968" w:firstLineChars="1240"/>
        <w:jc w:val="both"/>
        <w:textAlignment w:val="auto"/>
        <w:outlineLvl w:val="9"/>
        <w:rPr>
          <w:rFonts w:hint="eastAsia" w:ascii="仿宋_GB2312" w:eastAsia="仿宋_GB2312"/>
          <w:sz w:val="32"/>
          <w:szCs w:val="32"/>
          <w:lang w:val="en-US" w:eastAsia="zh-CN"/>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decorative"/>
    <w:pitch w:val="default"/>
    <w:sig w:usb0="00000000" w:usb1="0000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Arial">
    <w:panose1 w:val="020B0604020202020204"/>
    <w:charset w:val="00"/>
    <w:family w:val="roman"/>
    <w:pitch w:val="default"/>
    <w:sig w:usb0="E0002AFF" w:usb1="C0007843" w:usb2="00000009" w:usb3="00000000" w:csb0="400001FF" w:csb1="FFFF0000"/>
  </w:font>
  <w:font w:name="方正仿宋_GBK">
    <w:altName w:val="宋体"/>
    <w:panose1 w:val="00000000000000000000"/>
    <w:charset w:val="86"/>
    <w:family w:val="script"/>
    <w:pitch w:val="default"/>
    <w:sig w:usb0="00000000" w:usb1="00000000" w:usb2="00000010" w:usb3="00000000" w:csb0="00040000" w:csb1="00000000"/>
  </w:font>
  <w:font w:name="等线">
    <w:altName w:val="宋体"/>
    <w:panose1 w:val="00000000000000000000"/>
    <w:charset w:val="86"/>
    <w:family w:val="auto"/>
    <w:pitch w:val="default"/>
    <w:sig w:usb0="00000000" w:usb1="00000000" w:usb2="00000016" w:usb3="00000000" w:csb0="0004000F" w:csb1="00000000"/>
  </w:font>
  <w:font w:name="仿宋">
    <w:panose1 w:val="02010609060101010101"/>
    <w:charset w:val="86"/>
    <w:family w:val="decorative"/>
    <w:pitch w:val="default"/>
    <w:sig w:usb0="800002BF" w:usb1="38CF7CFA" w:usb2="00000016" w:usb3="00000000" w:csb0="00040001" w:csb1="00000000"/>
  </w:font>
  <w:font w:name="楷体">
    <w:panose1 w:val="02010609060101010101"/>
    <w:charset w:val="86"/>
    <w:family w:val="decorative"/>
    <w:pitch w:val="default"/>
    <w:sig w:usb0="800002BF" w:usb1="38CF7CFA" w:usb2="00000016" w:usb3="00000000" w:csb0="00040001" w:csb1="00000000"/>
  </w:font>
  <w:font w:name="方正小标宋简体">
    <w:altName w:val="微软雅黑"/>
    <w:panose1 w:val="00000000000000000000"/>
    <w:charset w:val="86"/>
    <w:family w:val="script"/>
    <w:pitch w:val="default"/>
    <w:sig w:usb0="00000000" w:usb1="00000000" w:usb2="00000010" w:usb3="00000000" w:csb0="00040000" w:csb1="00000000"/>
  </w:font>
  <w:font w:name="楷体_GB2312">
    <w:altName w:val="楷体"/>
    <w:panose1 w:val="02010609030101010101"/>
    <w:charset w:val="86"/>
    <w:family w:val="decorative"/>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Helvetica Neue">
    <w:altName w:val="Courier New"/>
    <w:panose1 w:val="00000000000000000000"/>
    <w:charset w:val="00"/>
    <w:family w:val="auto"/>
    <w:pitch w:val="default"/>
    <w:sig w:usb0="00000000" w:usb1="00000000" w:usb2="00000000" w:usb3="00000000" w:csb0="00040001" w:csb1="00000000"/>
  </w:font>
  <w:font w:name="Arial Narrow">
    <w:altName w:val="Arial"/>
    <w:panose1 w:val="020B0606020202030204"/>
    <w:charset w:val="00"/>
    <w:family w:val="swiss"/>
    <w:pitch w:val="default"/>
    <w:sig w:usb0="00000000" w:usb1="00000000" w:usb2="00000000" w:usb3="00000000" w:csb0="2000009F" w:csb1="DFD70000"/>
  </w:font>
  <w:font w:name="Courier New">
    <w:panose1 w:val="02070309020205020404"/>
    <w:charset w:val="00"/>
    <w:family w:val="auto"/>
    <w:pitch w:val="default"/>
    <w:sig w:usb0="E0002AFF" w:usb1="C0007843" w:usb2="00000009" w:usb3="00000000" w:csb0="400001FF" w:csb1="FFFF0000"/>
  </w:font>
  <w:font w:name="Arial Unicode MS">
    <w:altName w:val="宋体"/>
    <w:panose1 w:val="020B0604020202020204"/>
    <w:charset w:val="86"/>
    <w:family w:val="auto"/>
    <w:pitch w:val="default"/>
    <w:sig w:usb0="00000000" w:usb1="00000000" w:usb2="0000003F" w:usb3="00000000" w:csb0="603F01FF" w:csb1="FFFF0000"/>
  </w:font>
  <w:font w:name="叶根友毛笔行书2.0版">
    <w:panose1 w:val="02010601030101010101"/>
    <w:charset w:val="86"/>
    <w:family w:val="auto"/>
    <w:pitch w:val="default"/>
    <w:sig w:usb0="00000001"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miter/>
                      </a:ln>
                    </wps:spPr>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wrap="none" lIns="0" tIns="0" rIns="0" bIns="0" upright="0">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A7&#10;iIqptwEAAF4DAAAOAAAAAAAAAAEAIAAAAB4BAABkcnMvZTJvRG9jLnhtbFBLBQYAAAAABgAGAFkB&#10;AABHBQAAAAA=&#10;">
              <v:fill on="f" focussize="0,0"/>
              <v:stroke on="f" joinstyle="miter"/>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154448"/>
    <w:multiLevelType w:val="multilevel"/>
    <w:tmpl w:val="04154448"/>
    <w:lvl w:ilvl="0" w:tentative="0">
      <w:start w:val="1"/>
      <w:numFmt w:val="decimal"/>
      <w:lvlText w:val="%1"/>
      <w:lvlJc w:val="left"/>
      <w:pPr>
        <w:ind w:left="432" w:hanging="432"/>
      </w:pPr>
    </w:lvl>
    <w:lvl w:ilvl="1" w:tentative="0">
      <w:start w:val="1"/>
      <w:numFmt w:val="decimal"/>
      <w:lvlText w:val="%1.%2"/>
      <w:lvlJc w:val="left"/>
      <w:pPr>
        <w:ind w:left="576" w:hanging="576"/>
      </w:pPr>
    </w:lvl>
    <w:lvl w:ilvl="2" w:tentative="0">
      <w:start w:val="1"/>
      <w:numFmt w:val="decimal"/>
      <w:pStyle w:val="3"/>
      <w:lvlText w:val="%1.%2.%3"/>
      <w:lvlJc w:val="left"/>
      <w:pPr>
        <w:ind w:left="720" w:hanging="720"/>
      </w:p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1">
    <w:nsid w:val="399B1D4B"/>
    <w:multiLevelType w:val="multilevel"/>
    <w:tmpl w:val="399B1D4B"/>
    <w:lvl w:ilvl="0" w:tentative="0">
      <w:start w:val="1"/>
      <w:numFmt w:val="chineseCountingThousand"/>
      <w:isLgl/>
      <w:suff w:val="space"/>
      <w:lvlText w:val="第%1章"/>
      <w:lvlJc w:val="left"/>
      <w:pPr>
        <w:ind w:left="0" w:firstLine="0"/>
      </w:pPr>
      <w:rPr>
        <w:rFonts w:hint="eastAsia" w:ascii="宋体" w:eastAsia="宋体"/>
        <w:b/>
        <w:i w:val="0"/>
        <w:sz w:val="36"/>
      </w:rPr>
    </w:lvl>
    <w:lvl w:ilvl="1" w:tentative="0">
      <w:start w:val="1"/>
      <w:numFmt w:val="decimal"/>
      <w:pStyle w:val="2"/>
      <w:isLgl/>
      <w:suff w:val="space"/>
      <w:lvlText w:val="%1.%2"/>
      <w:lvlJc w:val="left"/>
      <w:pPr>
        <w:ind w:left="0" w:firstLine="0"/>
      </w:pPr>
      <w:rPr>
        <w:rFonts w:hint="eastAsia" w:ascii="宋体" w:eastAsia="宋体"/>
        <w:b/>
        <w:i w:val="0"/>
        <w:sz w:val="32"/>
      </w:rPr>
    </w:lvl>
    <w:lvl w:ilvl="2" w:tentative="0">
      <w:start w:val="1"/>
      <w:numFmt w:val="decimal"/>
      <w:isLgl/>
      <w:suff w:val="space"/>
      <w:lvlText w:val="%1.%2.%3"/>
      <w:lvlJc w:val="left"/>
      <w:pPr>
        <w:ind w:left="0" w:firstLine="0"/>
      </w:pPr>
      <w:rPr>
        <w:b w:val="0"/>
        <w:bCs w:val="0"/>
        <w:i w:val="0"/>
        <w:iCs w:val="0"/>
        <w:caps w:val="0"/>
        <w:smallCaps w:val="0"/>
        <w:strike w:val="0"/>
        <w:dstrike w:val="0"/>
        <w:spacing w:val="0"/>
        <w:position w:val="0"/>
        <w:u w:val="none"/>
        <w:vertAlign w:val="baseline"/>
      </w:rPr>
    </w:lvl>
    <w:lvl w:ilvl="3" w:tentative="0">
      <w:start w:val="1"/>
      <w:numFmt w:val="decimal"/>
      <w:isLgl/>
      <w:suff w:val="space"/>
      <w:lvlText w:val="%1.%2.%3.%4"/>
      <w:lvlJc w:val="left"/>
      <w:pPr>
        <w:ind w:left="0" w:firstLine="0"/>
      </w:pPr>
      <w:rPr>
        <w:rFonts w:hint="eastAsia" w:ascii="宋体" w:eastAsia="宋体"/>
        <w:b/>
        <w:i w:val="0"/>
        <w:sz w:val="28"/>
      </w:rPr>
    </w:lvl>
    <w:lvl w:ilvl="4" w:tentative="0">
      <w:start w:val="1"/>
      <w:numFmt w:val="decimal"/>
      <w:isLgl/>
      <w:suff w:val="space"/>
      <w:lvlText w:val="%1.%2.%3.%4.%5"/>
      <w:lvlJc w:val="left"/>
      <w:pPr>
        <w:ind w:left="0" w:firstLine="0"/>
      </w:pPr>
      <w:rPr>
        <w:rFonts w:hint="eastAsia" w:ascii="宋体" w:eastAsia="宋体"/>
        <w:b/>
        <w:i w:val="0"/>
        <w:sz w:val="24"/>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2">
    <w:nsid w:val="5948BF46"/>
    <w:multiLevelType w:val="singleLevel"/>
    <w:tmpl w:val="5948BF46"/>
    <w:lvl w:ilvl="0" w:tentative="0">
      <w:start w:val="18"/>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A523E0"/>
    <w:rsid w:val="3BD15F11"/>
    <w:rsid w:val="667E7A7D"/>
    <w:rsid w:val="6AA523E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keepNext/>
      <w:keepLines/>
      <w:numPr>
        <w:ilvl w:val="1"/>
        <w:numId w:val="1"/>
      </w:numPr>
      <w:outlineLvl w:val="1"/>
    </w:pPr>
    <w:rPr>
      <w:rFonts w:asciiTheme="majorHAnsi" w:hAnsiTheme="majorHAnsi" w:cstheme="majorBidi"/>
      <w:b/>
      <w:bCs/>
      <w:sz w:val="32"/>
      <w:szCs w:val="32"/>
    </w:rPr>
  </w:style>
  <w:style w:type="paragraph" w:styleId="3">
    <w:name w:val="heading 3"/>
    <w:basedOn w:val="1"/>
    <w:next w:val="1"/>
    <w:unhideWhenUsed/>
    <w:qFormat/>
    <w:uiPriority w:val="0"/>
    <w:pPr>
      <w:keepNext/>
      <w:keepLines/>
      <w:numPr>
        <w:ilvl w:val="2"/>
        <w:numId w:val="2"/>
      </w:numPr>
      <w:spacing w:before="260" w:after="260" w:line="416" w:lineRule="auto"/>
      <w:outlineLvl w:val="2"/>
    </w:pPr>
    <w:rPr>
      <w:b/>
      <w:bCs/>
      <w:sz w:val="32"/>
      <w:szCs w:val="32"/>
    </w:rPr>
  </w:style>
  <w:style w:type="paragraph" w:styleId="4">
    <w:name w:val="heading 4"/>
    <w:basedOn w:val="1"/>
    <w:next w:val="1"/>
    <w:unhideWhenUsed/>
    <w:qFormat/>
    <w:uiPriority w:val="0"/>
    <w:pPr>
      <w:keepNext/>
      <w:keepLines/>
      <w:spacing w:before="280" w:after="290" w:line="376" w:lineRule="auto"/>
      <w:outlineLvl w:val="3"/>
    </w:pPr>
    <w:rPr>
      <w:rFonts w:ascii="Arial" w:hAnsi="Arial" w:eastAsia="黑体"/>
      <w:b/>
      <w:bCs/>
      <w:sz w:val="28"/>
      <w:szCs w:val="28"/>
    </w:rPr>
  </w:style>
  <w:style w:type="character" w:default="1" w:styleId="8">
    <w:name w:val="Default Paragraph Font"/>
    <w:semiHidden/>
    <w:uiPriority w:val="0"/>
  </w:style>
  <w:style w:type="table" w:default="1" w:styleId="9">
    <w:name w:val="Normal Table"/>
    <w:semiHidden/>
    <w:uiPriority w:val="0"/>
    <w:tblPr>
      <w:tblLayout w:type="fixed"/>
      <w:tblCellMar>
        <w:top w:w="0" w:type="dxa"/>
        <w:left w:w="108" w:type="dxa"/>
        <w:bottom w:w="0" w:type="dxa"/>
        <w:right w:w="108" w:type="dxa"/>
      </w:tblCellMar>
    </w:tblPr>
  </w:style>
  <w:style w:type="paragraph" w:styleId="5">
    <w:name w:val="footer"/>
    <w:basedOn w:val="1"/>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Title"/>
    <w:basedOn w:val="1"/>
    <w:next w:val="1"/>
    <w:qFormat/>
    <w:uiPriority w:val="0"/>
    <w:pPr>
      <w:spacing w:before="240" w:after="60"/>
      <w:jc w:val="center"/>
      <w:outlineLvl w:val="0"/>
    </w:pPr>
    <w:rPr>
      <w:rFonts w:ascii="Calibri Light" w:hAnsi="Calibri Light" w:cs="Times New Roman"/>
      <w:b/>
      <w:bCs/>
      <w:sz w:val="32"/>
      <w:szCs w:val="32"/>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1">
    <w:name w:val="样式1"/>
    <w:basedOn w:val="7"/>
    <w:qFormat/>
    <w:uiPriority w:val="0"/>
    <w:pPr>
      <w:spacing w:beforeLines="100" w:afterLines="100" w:line="360" w:lineRule="auto"/>
    </w:pPr>
    <w:rPr>
      <w:rFonts w:ascii="仿宋_GB2312" w:eastAsia="仿宋_GB2312"/>
      <w:bCs w:val="0"/>
      <w:kern w:val="44"/>
      <w:sz w:val="28"/>
      <w:szCs w:val="28"/>
    </w:rPr>
  </w:style>
  <w:style w:type="paragraph" w:customStyle="1" w:styleId="12">
    <w:name w:val="无间隔1"/>
    <w:qFormat/>
    <w:uiPriority w:val="1"/>
    <w:pPr>
      <w:widowControl w:val="0"/>
      <w:snapToGrid w:val="0"/>
      <w:jc w:val="both"/>
    </w:pPr>
    <w:rPr>
      <w:rFonts w:ascii="方正仿宋_GBK" w:hAnsi="宋体" w:eastAsia="方正仿宋_GBK" w:cs="Times New Roman"/>
      <w:color w:val="000000"/>
      <w:kern w:val="2"/>
      <w:sz w:val="24"/>
      <w:szCs w:val="24"/>
      <w:lang w:val="en-US" w:eastAsia="zh-CN" w:bidi="ar-SA"/>
    </w:rPr>
  </w:style>
  <w:style w:type="paragraph" w:customStyle="1" w:styleId="13">
    <w:name w:val="列出段落111"/>
    <w:basedOn w:val="1"/>
    <w:qFormat/>
    <w:uiPriority w:val="34"/>
    <w:pPr>
      <w:ind w:firstLine="420" w:firstLineChars="200"/>
    </w:pPr>
  </w:style>
  <w:style w:type="paragraph" w:customStyle="1" w:styleId="14">
    <w:name w:val="列出段落11"/>
    <w:basedOn w:val="1"/>
    <w:qFormat/>
    <w:uiPriority w:val="34"/>
    <w:pPr>
      <w:ind w:firstLine="420" w:firstLineChars="200"/>
    </w:pPr>
  </w:style>
  <w:style w:type="paragraph" w:customStyle="1" w:styleId="15">
    <w:name w:val="_Style 3"/>
    <w:next w:val="1"/>
    <w:qFormat/>
    <w:uiPriority w:val="0"/>
    <w:pPr>
      <w:ind w:firstLine="200" w:firstLineChars="200"/>
    </w:pPr>
    <w:rPr>
      <w:rFonts w:ascii="等线" w:eastAsia="等线" w:cs="Arial" w:hAnsiTheme="minorHAnsi"/>
      <w:sz w:val="21"/>
      <w:szCs w:val="22"/>
      <w:lang w:val="en-US" w:eastAsia="zh-CN" w:bidi="ar-SA"/>
    </w:rPr>
  </w:style>
  <w:style w:type="paragraph" w:customStyle="1" w:styleId="16">
    <w:name w:val="_Style 95"/>
    <w:next w:val="17"/>
    <w:qFormat/>
    <w:uiPriority w:val="0"/>
    <w:pPr>
      <w:widowControl w:val="0"/>
      <w:suppressAutoHyphens/>
      <w:ind w:firstLine="420"/>
      <w:jc w:val="both"/>
    </w:pPr>
    <w:rPr>
      <w:rFonts w:ascii="Calibri" w:hAnsi="Calibri" w:eastAsiaTheme="minorEastAsia" w:cstheme="minorBidi"/>
      <w:kern w:val="2"/>
      <w:sz w:val="21"/>
      <w:szCs w:val="22"/>
      <w:lang w:val="en-US" w:eastAsia="ar-SA" w:bidi="ar-SA"/>
    </w:rPr>
  </w:style>
  <w:style w:type="paragraph" w:customStyle="1" w:styleId="17">
    <w:name w:val="Table Text"/>
    <w:basedOn w:val="1"/>
    <w:qFormat/>
    <w:uiPriority w:val="0"/>
    <w:pPr>
      <w:widowControl/>
      <w:spacing w:before="60" w:after="60"/>
      <w:jc w:val="left"/>
    </w:pPr>
    <w:rPr>
      <w:kern w:val="0"/>
    </w:rPr>
  </w:style>
  <w:style w:type="paragraph" w:customStyle="1" w:styleId="18">
    <w:name w:val="表格样式"/>
    <w:next w:val="1"/>
    <w:qFormat/>
    <w:uiPriority w:val="0"/>
    <w:pPr>
      <w:widowControl w:val="0"/>
      <w:spacing w:line="360" w:lineRule="auto"/>
      <w:jc w:val="both"/>
    </w:pPr>
    <w:rPr>
      <w:rFonts w:ascii="宋体" w:hAnsiTheme="minorHAnsi" w:eastAsiaTheme="minorEastAsia" w:cstheme="minorBidi"/>
      <w:kern w:val="2"/>
      <w:sz w:val="24"/>
      <w:szCs w:val="22"/>
      <w:lang w:val="en-US" w:eastAsia="zh-CN" w:bidi="ar-SA"/>
    </w:rPr>
  </w:style>
  <w:style w:type="paragraph" w:customStyle="1" w:styleId="19">
    <w:name w:val="列出段落1"/>
    <w:basedOn w:val="1"/>
    <w:qFormat/>
    <w:uiPriority w:val="34"/>
    <w:pPr>
      <w:ind w:firstLine="420" w:firstLineChars="200"/>
    </w:pPr>
  </w:style>
  <w:style w:type="character" w:customStyle="1" w:styleId="20">
    <w:name w:val="font61"/>
    <w:basedOn w:val="8"/>
    <w:qFormat/>
    <w:uiPriority w:val="0"/>
    <w:rPr>
      <w:rFonts w:hint="eastAsia" w:ascii="宋体" w:hAnsi="宋体" w:eastAsia="宋体" w:cs="宋体"/>
      <w:color w:val="000000"/>
      <w:sz w:val="18"/>
      <w:szCs w:val="18"/>
      <w:u w:val="none"/>
    </w:rPr>
  </w:style>
  <w:style w:type="character" w:customStyle="1" w:styleId="21">
    <w:name w:val="font81"/>
    <w:basedOn w:val="8"/>
    <w:qFormat/>
    <w:uiPriority w:val="0"/>
    <w:rPr>
      <w:rFonts w:hint="default" w:ascii="Tahoma" w:hAnsi="Tahoma" w:eastAsia="Tahoma" w:cs="Tahoma"/>
      <w:color w:val="000000"/>
      <w:sz w:val="18"/>
      <w:szCs w:val="18"/>
      <w:u w:val="none"/>
    </w:rPr>
  </w:style>
  <w:style w:type="paragraph" w:customStyle="1" w:styleId="2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2017-07-25T10:15:00Z</dcterms:created>
  <dc:creator>Administrator</dc:creator>
  <cp:lastModifiedBy>Administrator</cp:lastModifiedBy>
  <dcterms:modified xsi:type="dcterms:W3CDTF">2017-07-25T10:18:56Z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ies>
</file>